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78" w:rsidRDefault="000B294E">
      <w:pPr>
        <w:spacing w:line="360" w:lineRule="auto"/>
        <w:jc w:val="center"/>
        <w:rPr>
          <w:b/>
        </w:rPr>
      </w:pPr>
      <w:r>
        <w:rPr>
          <w:b/>
        </w:rPr>
        <w:t>Wniosek</w:t>
      </w:r>
    </w:p>
    <w:p w:rsidR="006D4278" w:rsidRDefault="000B294E">
      <w:pPr>
        <w:spacing w:line="360" w:lineRule="auto"/>
        <w:jc w:val="center"/>
        <w:rPr>
          <w:b/>
        </w:rPr>
      </w:pPr>
      <w:r>
        <w:rPr>
          <w:b/>
        </w:rPr>
        <w:t>Komisji Rewizyjnej Rady Miasta Opola</w:t>
      </w:r>
    </w:p>
    <w:p w:rsidR="006D4278" w:rsidRDefault="000B294E">
      <w:pPr>
        <w:spacing w:line="360" w:lineRule="auto"/>
        <w:jc w:val="center"/>
        <w:rPr>
          <w:b/>
        </w:rPr>
      </w:pPr>
      <w:r>
        <w:rPr>
          <w:b/>
        </w:rPr>
        <w:t>z dnia 11 czerwca 2024 r.</w:t>
      </w:r>
    </w:p>
    <w:p w:rsidR="006D4278" w:rsidRDefault="006D4278">
      <w:pPr>
        <w:spacing w:line="360" w:lineRule="auto"/>
        <w:jc w:val="center"/>
      </w:pPr>
    </w:p>
    <w:p w:rsidR="006D4278" w:rsidRDefault="000B294E">
      <w:pPr>
        <w:spacing w:line="360" w:lineRule="auto"/>
        <w:jc w:val="center"/>
      </w:pPr>
      <w:r>
        <w:t>w sprawie absolutorium dla Prezydenta Miasta Opola za 2023 r.</w:t>
      </w:r>
    </w:p>
    <w:p w:rsidR="006D4278" w:rsidRDefault="006D4278">
      <w:pPr>
        <w:spacing w:line="360" w:lineRule="auto"/>
        <w:jc w:val="both"/>
      </w:pPr>
    </w:p>
    <w:p w:rsidR="006D4278" w:rsidRDefault="000B294E" w:rsidP="000B294E">
      <w:pPr>
        <w:spacing w:line="360" w:lineRule="auto"/>
        <w:jc w:val="both"/>
      </w:pPr>
      <w:r>
        <w:t xml:space="preserve">Na podstawie art. 18a ust. 3 ustawy z dnia 8 marca 1990 r. o samorządzie gminnym </w:t>
      </w:r>
      <w:r>
        <w:br/>
        <w:t>(</w:t>
      </w:r>
      <w:r>
        <w:rPr>
          <w:rStyle w:val="ng-binding"/>
        </w:rPr>
        <w:t>Dz.U. z 2024 r. poz. 609, poz. 721</w:t>
      </w:r>
      <w:r>
        <w:t xml:space="preserve">) oraz art. 270 ust. 2 i 3 ustawy z dnia 27 sierpnia 2009 r. </w:t>
      </w:r>
      <w:r>
        <w:br/>
        <w:t xml:space="preserve">o finansach publicznych (Dz. U. z 2023 r. poz. 1270, poz. 1273, poz. 497, poz. 1407, poz. 1641, poz. 1872, poz. 1693, poz. 1429) Komisja Rewizyjna po pozytywnym zaopiniowaniu wykonania budżetu miasta Opola za 2023 r. występuje do Rady Miasta Opola z wnioskiem </w:t>
      </w:r>
      <w:r>
        <w:br/>
        <w:t>o udzielenie Prezydentowi Miasta Opola absolutorium za 2023 r.</w:t>
      </w:r>
    </w:p>
    <w:p w:rsidR="006D4278" w:rsidRDefault="006D4278" w:rsidP="000B294E">
      <w:pPr>
        <w:spacing w:line="360" w:lineRule="auto"/>
        <w:jc w:val="both"/>
      </w:pPr>
    </w:p>
    <w:p w:rsidR="006D4278" w:rsidRDefault="000B294E" w:rsidP="000B294E">
      <w:pPr>
        <w:spacing w:line="360" w:lineRule="auto"/>
        <w:jc w:val="center"/>
        <w:rPr>
          <w:b/>
        </w:rPr>
      </w:pPr>
      <w:r>
        <w:rPr>
          <w:b/>
        </w:rPr>
        <w:t>UZASADNIENIE</w:t>
      </w:r>
    </w:p>
    <w:p w:rsidR="006D4278" w:rsidRDefault="006D4278" w:rsidP="000B294E">
      <w:pPr>
        <w:spacing w:line="360" w:lineRule="auto"/>
        <w:jc w:val="both"/>
      </w:pPr>
    </w:p>
    <w:p w:rsidR="006D4278" w:rsidRDefault="000B294E" w:rsidP="000B294E">
      <w:pPr>
        <w:spacing w:line="360" w:lineRule="auto"/>
        <w:ind w:firstLine="360"/>
        <w:jc w:val="both"/>
      </w:pPr>
      <w:r>
        <w:t>Komisja Rewizyjna rozpatrzyła sprawozdanie z wykonania budżetu, sprawozdanie finansowe, zapoznała się z opinią Regionalnej Izby Obrachunkowej w Opolu oraz informacją o stanie mienia Miasta Opola. Następnie Komisja Rewizyjna przeprowadziła kontrolę wykonania budżetu.</w:t>
      </w:r>
    </w:p>
    <w:p w:rsidR="006D4278" w:rsidRDefault="000B294E" w:rsidP="000B294E">
      <w:pPr>
        <w:spacing w:line="360" w:lineRule="auto"/>
        <w:ind w:firstLine="420"/>
        <w:jc w:val="both"/>
      </w:pPr>
      <w:r>
        <w:t>Przedmiotem kontroli było badanie sprawozdania budżetowego oraz realizacja budżetu miasta Opola w zakresie:</w:t>
      </w:r>
    </w:p>
    <w:p w:rsidR="006D4278" w:rsidRDefault="000B294E" w:rsidP="000B294E">
      <w:pPr>
        <w:numPr>
          <w:ilvl w:val="0"/>
          <w:numId w:val="1"/>
        </w:numPr>
        <w:tabs>
          <w:tab w:val="left" w:pos="1065"/>
        </w:tabs>
        <w:spacing w:after="200" w:line="360" w:lineRule="auto"/>
        <w:ind w:left="588" w:hanging="228"/>
        <w:jc w:val="both"/>
        <w:rPr>
          <w:color w:val="000000"/>
        </w:rPr>
      </w:pPr>
      <w:r>
        <w:rPr>
          <w:color w:val="000000"/>
        </w:rPr>
        <w:t>Dochodów, przychodów, rozchodów, deficytu.</w:t>
      </w:r>
    </w:p>
    <w:p w:rsidR="006D4278" w:rsidRDefault="000B294E" w:rsidP="000B294E">
      <w:pPr>
        <w:numPr>
          <w:ilvl w:val="0"/>
          <w:numId w:val="1"/>
        </w:numPr>
        <w:tabs>
          <w:tab w:val="left" w:pos="1065"/>
        </w:tabs>
        <w:spacing w:after="200" w:line="360" w:lineRule="auto"/>
        <w:ind w:left="588" w:hanging="228"/>
        <w:jc w:val="both"/>
        <w:rPr>
          <w:color w:val="000000"/>
        </w:rPr>
      </w:pPr>
      <w:r>
        <w:rPr>
          <w:color w:val="000000"/>
        </w:rPr>
        <w:t>Wydatków.</w:t>
      </w:r>
    </w:p>
    <w:p w:rsidR="006D4278" w:rsidRDefault="000B294E" w:rsidP="000B294E">
      <w:pPr>
        <w:numPr>
          <w:ilvl w:val="0"/>
          <w:numId w:val="1"/>
        </w:numPr>
        <w:tabs>
          <w:tab w:val="left" w:pos="1065"/>
        </w:tabs>
        <w:spacing w:after="200" w:line="360" w:lineRule="auto"/>
        <w:ind w:left="588" w:hanging="228"/>
        <w:jc w:val="both"/>
        <w:rPr>
          <w:color w:val="000000"/>
        </w:rPr>
      </w:pPr>
      <w:r>
        <w:rPr>
          <w:color w:val="000000"/>
        </w:rPr>
        <w:t>Inwestycji, remontów, realizacji programów wieloletnich.</w:t>
      </w:r>
    </w:p>
    <w:p w:rsidR="006D4278" w:rsidRDefault="000B294E" w:rsidP="000B294E">
      <w:pPr>
        <w:numPr>
          <w:ilvl w:val="0"/>
          <w:numId w:val="1"/>
        </w:numPr>
        <w:tabs>
          <w:tab w:val="left" w:pos="540"/>
          <w:tab w:val="left" w:pos="1065"/>
        </w:tabs>
        <w:spacing w:after="200" w:line="360" w:lineRule="auto"/>
        <w:ind w:left="588" w:hanging="228"/>
        <w:jc w:val="both"/>
        <w:rPr>
          <w:color w:val="000000"/>
        </w:rPr>
      </w:pPr>
      <w:r>
        <w:rPr>
          <w:color w:val="000000"/>
        </w:rPr>
        <w:tab/>
        <w:t>Sprawdzenia poszczególnych działów sprawozdania z wykonania budżetu.</w:t>
      </w:r>
      <w:r>
        <w:t xml:space="preserve"> </w:t>
      </w:r>
    </w:p>
    <w:p w:rsidR="006D4278" w:rsidRDefault="000B294E" w:rsidP="000B294E">
      <w:pPr>
        <w:tabs>
          <w:tab w:val="left" w:pos="540"/>
          <w:tab w:val="left" w:pos="1065"/>
        </w:tabs>
        <w:spacing w:after="200" w:line="360" w:lineRule="auto"/>
        <w:jc w:val="both"/>
      </w:pPr>
      <w:r>
        <w:tab/>
        <w:t xml:space="preserve">Komisja porównała wykonanie budżetu ze sprawozdaniami budżetowymi. </w:t>
      </w:r>
    </w:p>
    <w:p w:rsidR="006D4278" w:rsidRDefault="000B294E" w:rsidP="000B294E">
      <w:pPr>
        <w:tabs>
          <w:tab w:val="left" w:pos="540"/>
          <w:tab w:val="left" w:pos="1065"/>
        </w:tabs>
        <w:spacing w:after="200" w:line="360" w:lineRule="auto"/>
        <w:jc w:val="both"/>
        <w:rPr>
          <w:color w:val="000000"/>
        </w:rPr>
      </w:pPr>
      <w:r>
        <w:tab/>
      </w:r>
      <w:r>
        <w:rPr>
          <w:color w:val="000000"/>
        </w:rPr>
        <w:t>Zespół kontrolny badał wykonanie budżetu w poszczególnych działach sprawozdania, kierując się kryteriami: legalności, gospodarności, rzetelności i celowości.</w:t>
      </w:r>
    </w:p>
    <w:p w:rsidR="006D4278" w:rsidRDefault="000B294E" w:rsidP="000B294E">
      <w:pPr>
        <w:tabs>
          <w:tab w:val="left" w:pos="540"/>
          <w:tab w:val="left" w:pos="1065"/>
        </w:tabs>
        <w:spacing w:after="200" w:line="360" w:lineRule="auto"/>
        <w:jc w:val="both"/>
      </w:pPr>
      <w:r>
        <w:tab/>
        <w:t>Budżet Miasta Opola za 2023 rok zatwierdzony został Uchwałą Rady Miasta Opola                nr LXV/1166/22 z dnia 15 grudnia 2022 roku w sprawie uchwalenia budżetu miasta Opola na 2023 rok.</w:t>
      </w:r>
    </w:p>
    <w:p w:rsidR="006D4278" w:rsidRDefault="000B294E" w:rsidP="000B294E">
      <w:pPr>
        <w:spacing w:line="360" w:lineRule="auto"/>
        <w:ind w:firstLine="708"/>
        <w:jc w:val="both"/>
      </w:pPr>
      <w:r>
        <w:lastRenderedPageBreak/>
        <w:t xml:space="preserve">Plan budżetu miasta Opola na 2023 rok, po dokonaniu zmian 13-stoma uchwałami Rady Miasta Opola, 173 zarządzeniami Prezydenta Miasta Opola, na dzień 31 grudnia 2023 r. </w:t>
      </w:r>
      <w:r>
        <w:br/>
        <w:t>oraz jego wykonanie przedstawiają się zgodnie z danymi zawartymi w poniższej tabeli:</w:t>
      </w:r>
    </w:p>
    <w:p w:rsidR="006D4278" w:rsidRDefault="006D4278" w:rsidP="000B294E">
      <w:pPr>
        <w:jc w:val="both"/>
      </w:pPr>
    </w:p>
    <w:p w:rsidR="006D4278" w:rsidRDefault="006D4278" w:rsidP="000B294E">
      <w:pPr>
        <w:spacing w:line="360" w:lineRule="auto"/>
        <w:ind w:firstLine="708"/>
        <w:jc w:val="both"/>
      </w:pPr>
    </w:p>
    <w:p w:rsidR="006D4278" w:rsidRDefault="006D4278" w:rsidP="000B294E">
      <w:pPr>
        <w:spacing w:line="360" w:lineRule="auto"/>
        <w:ind w:firstLine="708"/>
        <w:jc w:val="both"/>
      </w:pPr>
    </w:p>
    <w:tbl>
      <w:tblPr>
        <w:tblW w:w="9214" w:type="dxa"/>
        <w:tblInd w:w="69" w:type="dxa"/>
        <w:tblLayout w:type="fixed"/>
        <w:tblCellMar>
          <w:left w:w="70" w:type="dxa"/>
          <w:right w:w="70" w:type="dxa"/>
        </w:tblCellMar>
        <w:tblLook w:val="0000" w:firstRow="0" w:lastRow="0" w:firstColumn="0" w:lastColumn="0" w:noHBand="0" w:noVBand="0"/>
      </w:tblPr>
      <w:tblGrid>
        <w:gridCol w:w="1197"/>
        <w:gridCol w:w="2204"/>
        <w:gridCol w:w="2049"/>
        <w:gridCol w:w="2126"/>
        <w:gridCol w:w="1638"/>
      </w:tblGrid>
      <w:tr w:rsidR="006D4278" w:rsidTr="00FA0B6C">
        <w:tc>
          <w:tcPr>
            <w:tcW w:w="119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D4278" w:rsidRPr="00FA0B6C" w:rsidRDefault="006D4278" w:rsidP="000B294E">
            <w:pPr>
              <w:spacing w:line="360" w:lineRule="auto"/>
              <w:ind w:firstLine="80"/>
              <w:jc w:val="both"/>
              <w:rPr>
                <w:rFonts w:ascii="Calibri" w:eastAsia="Calibri" w:hAnsi="Calibri" w:cs="Calibri"/>
                <w:color w:val="FF0000"/>
              </w:rPr>
            </w:pPr>
          </w:p>
        </w:tc>
        <w:tc>
          <w:tcPr>
            <w:tcW w:w="2204" w:type="dxa"/>
            <w:tcBorders>
              <w:top w:val="single" w:sz="8" w:space="0" w:color="000000"/>
              <w:left w:val="single" w:sz="6" w:space="0" w:color="000000"/>
              <w:bottom w:val="single" w:sz="8" w:space="0" w:color="000000"/>
              <w:right w:val="single" w:sz="8" w:space="0" w:color="000000"/>
            </w:tcBorders>
            <w:shd w:val="clear" w:color="000000" w:fill="FFFFFF"/>
            <w:vAlign w:val="center"/>
          </w:tcPr>
          <w:p w:rsidR="006D4278" w:rsidRPr="00FA0B6C" w:rsidRDefault="000B294E" w:rsidP="00FA0B6C">
            <w:pPr>
              <w:spacing w:after="200" w:line="360" w:lineRule="auto"/>
              <w:ind w:right="-47"/>
              <w:rPr>
                <w:color w:val="000000"/>
              </w:rPr>
            </w:pPr>
            <w:r w:rsidRPr="00FA0B6C">
              <w:rPr>
                <w:color w:val="000000"/>
              </w:rPr>
              <w:t>Plan budżet</w:t>
            </w:r>
            <w:r w:rsidR="00FA0B6C">
              <w:rPr>
                <w:color w:val="000000"/>
              </w:rPr>
              <w:t xml:space="preserve">u wg </w:t>
            </w:r>
            <w:r w:rsidR="00FA0B6C" w:rsidRPr="00FA0B6C">
              <w:rPr>
                <w:color w:val="000000"/>
              </w:rPr>
              <w:t>uchwały Rady Miasta Opola </w:t>
            </w:r>
            <w:r w:rsidR="00FA0B6C" w:rsidRPr="00FA0B6C">
              <w:rPr>
                <w:rFonts w:cs="Arial"/>
                <w:color w:val="000000"/>
              </w:rPr>
              <w:t xml:space="preserve">LXV/1166/22 </w:t>
            </w:r>
            <w:r w:rsidR="00FA0B6C" w:rsidRPr="00FA0B6C">
              <w:rPr>
                <w:rFonts w:cs="Arial"/>
                <w:color w:val="000000"/>
              </w:rPr>
              <w:br/>
            </w:r>
            <w:r w:rsidRPr="00FA0B6C">
              <w:rPr>
                <w:rFonts w:cs="Arial"/>
                <w:color w:val="000000"/>
              </w:rPr>
              <w:t xml:space="preserve">z dnia 15 grudnia </w:t>
            </w:r>
            <w:r w:rsidR="00FA0B6C">
              <w:rPr>
                <w:rFonts w:cs="Arial"/>
                <w:color w:val="000000"/>
              </w:rPr>
              <w:br/>
            </w:r>
            <w:r w:rsidRPr="00FA0B6C">
              <w:rPr>
                <w:rFonts w:cs="Arial"/>
                <w:color w:val="000000"/>
              </w:rPr>
              <w:t>2022 r.</w:t>
            </w:r>
          </w:p>
        </w:tc>
        <w:tc>
          <w:tcPr>
            <w:tcW w:w="2049" w:type="dxa"/>
            <w:tcBorders>
              <w:top w:val="single" w:sz="8" w:space="0" w:color="000000"/>
              <w:left w:val="single" w:sz="6" w:space="0" w:color="000000"/>
              <w:bottom w:val="single" w:sz="8" w:space="0" w:color="000000"/>
              <w:right w:val="single" w:sz="6" w:space="0" w:color="000000"/>
            </w:tcBorders>
            <w:shd w:val="clear" w:color="000000" w:fill="FFFFFF"/>
            <w:vAlign w:val="center"/>
          </w:tcPr>
          <w:p w:rsidR="006D4278" w:rsidRPr="00FA0B6C" w:rsidRDefault="000B294E" w:rsidP="000B294E">
            <w:pPr>
              <w:spacing w:after="200" w:line="360" w:lineRule="auto"/>
              <w:jc w:val="both"/>
              <w:rPr>
                <w:color w:val="000000"/>
              </w:rPr>
            </w:pPr>
            <w:r w:rsidRPr="00FA0B6C">
              <w:rPr>
                <w:color w:val="000000"/>
              </w:rPr>
              <w:t>Plan budżetu na 31.12.2023 r.</w:t>
            </w:r>
          </w:p>
        </w:tc>
        <w:tc>
          <w:tcPr>
            <w:tcW w:w="21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D4278" w:rsidRPr="00FA0B6C" w:rsidRDefault="00FA0B6C" w:rsidP="000B294E">
            <w:pPr>
              <w:spacing w:after="200" w:line="360" w:lineRule="auto"/>
              <w:jc w:val="both"/>
              <w:rPr>
                <w:color w:val="000000"/>
              </w:rPr>
            </w:pPr>
            <w:r w:rsidRPr="00FA0B6C">
              <w:rPr>
                <w:color w:val="000000"/>
              </w:rPr>
              <w:t>Wykonanie planu budżetu za 2023</w:t>
            </w:r>
            <w:r w:rsidR="000B294E" w:rsidRPr="00FA0B6C">
              <w:rPr>
                <w:color w:val="000000"/>
              </w:rPr>
              <w:t xml:space="preserve"> rok</w:t>
            </w:r>
          </w:p>
        </w:tc>
        <w:tc>
          <w:tcPr>
            <w:tcW w:w="1638" w:type="dxa"/>
            <w:tcBorders>
              <w:top w:val="single" w:sz="8" w:space="0" w:color="000000"/>
              <w:left w:val="single" w:sz="6" w:space="0" w:color="000000"/>
              <w:bottom w:val="single" w:sz="8" w:space="0" w:color="000000"/>
              <w:right w:val="single" w:sz="8" w:space="0" w:color="000000"/>
            </w:tcBorders>
            <w:shd w:val="clear" w:color="000000" w:fill="FFFFFF"/>
            <w:vAlign w:val="center"/>
          </w:tcPr>
          <w:p w:rsidR="006D4278" w:rsidRPr="00FA0B6C" w:rsidRDefault="000B294E" w:rsidP="000B294E">
            <w:pPr>
              <w:spacing w:after="200" w:line="360" w:lineRule="auto"/>
              <w:jc w:val="both"/>
              <w:rPr>
                <w:color w:val="000000"/>
              </w:rPr>
            </w:pPr>
            <w:r w:rsidRPr="00FA0B6C">
              <w:rPr>
                <w:color w:val="000000"/>
              </w:rPr>
              <w:t>Stopień wykonania [%]</w:t>
            </w:r>
          </w:p>
        </w:tc>
      </w:tr>
      <w:tr w:rsidR="006D4278" w:rsidTr="00FA0B6C">
        <w:tc>
          <w:tcPr>
            <w:tcW w:w="119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D4278" w:rsidRPr="00FA0B6C" w:rsidRDefault="000B294E" w:rsidP="000B294E">
            <w:pPr>
              <w:spacing w:after="200" w:line="360" w:lineRule="auto"/>
              <w:jc w:val="both"/>
              <w:rPr>
                <w:color w:val="000000"/>
              </w:rPr>
            </w:pPr>
            <w:r w:rsidRPr="00FA0B6C">
              <w:rPr>
                <w:color w:val="000000"/>
              </w:rPr>
              <w:t>Dochody</w:t>
            </w:r>
          </w:p>
        </w:tc>
        <w:tc>
          <w:tcPr>
            <w:tcW w:w="2204" w:type="dxa"/>
            <w:tcBorders>
              <w:top w:val="single" w:sz="4" w:space="0" w:color="000000"/>
              <w:left w:val="single" w:sz="6" w:space="0" w:color="000000"/>
              <w:bottom w:val="single" w:sz="4" w:space="0" w:color="000000"/>
              <w:right w:val="single" w:sz="4" w:space="0" w:color="000000"/>
            </w:tcBorders>
            <w:shd w:val="clear" w:color="000000" w:fill="FFFFFF"/>
            <w:vAlign w:val="center"/>
          </w:tcPr>
          <w:p w:rsidR="006D4278" w:rsidRDefault="000B294E" w:rsidP="000B294E">
            <w:pPr>
              <w:spacing w:after="200" w:line="360" w:lineRule="auto"/>
              <w:jc w:val="both"/>
              <w:rPr>
                <w:color w:val="FF0000"/>
              </w:rPr>
            </w:pPr>
            <w:r>
              <w:rPr>
                <w:rFonts w:eastAsiaTheme="minorHAnsi"/>
                <w:color w:val="FF0000"/>
                <w:lang w:eastAsia="en-US"/>
              </w:rPr>
              <w:t xml:space="preserve"> </w:t>
            </w:r>
            <w:r>
              <w:rPr>
                <w:rFonts w:eastAsiaTheme="minorHAnsi" w:cs="Arial"/>
                <w:color w:val="000000"/>
                <w:lang w:eastAsia="en-US"/>
              </w:rPr>
              <w:t>1.161.232.125</w:t>
            </w:r>
            <w:r>
              <w:rPr>
                <w:rFonts w:eastAsiaTheme="minorHAnsi"/>
                <w:color w:val="000000"/>
                <w:lang w:eastAsia="en-US"/>
              </w:rPr>
              <w:t xml:space="preserve"> zł</w:t>
            </w:r>
          </w:p>
        </w:tc>
        <w:tc>
          <w:tcPr>
            <w:tcW w:w="2049" w:type="dxa"/>
            <w:tcBorders>
              <w:top w:val="single" w:sz="4" w:space="0" w:color="000000"/>
              <w:left w:val="single" w:sz="6" w:space="0" w:color="000000"/>
              <w:bottom w:val="single" w:sz="4" w:space="0" w:color="000000"/>
              <w:right w:val="single" w:sz="6" w:space="0" w:color="000000"/>
            </w:tcBorders>
            <w:shd w:val="clear" w:color="000000" w:fill="FFFFFF"/>
            <w:vAlign w:val="center"/>
          </w:tcPr>
          <w:p w:rsidR="006D4278" w:rsidRDefault="000B294E" w:rsidP="000B294E">
            <w:pPr>
              <w:spacing w:after="200" w:line="360" w:lineRule="auto"/>
              <w:jc w:val="both"/>
              <w:rPr>
                <w:color w:val="000000"/>
              </w:rPr>
            </w:pPr>
            <w:r>
              <w:rPr>
                <w:rFonts w:eastAsiaTheme="minorHAnsi" w:cs="Arial"/>
                <w:color w:val="000000"/>
                <w:lang w:eastAsia="en-US"/>
              </w:rPr>
              <w:t>1.381.692.425,96</w:t>
            </w:r>
            <w:r>
              <w:rPr>
                <w:rFonts w:eastAsiaTheme="minorHAnsi"/>
                <w:color w:val="000000"/>
                <w:lang w:eastAsia="en-US"/>
              </w:rPr>
              <w:t xml:space="preserve"> zł</w:t>
            </w:r>
          </w:p>
        </w:tc>
        <w:tc>
          <w:tcPr>
            <w:tcW w:w="2126" w:type="dxa"/>
            <w:tcBorders>
              <w:top w:val="single" w:sz="4" w:space="0" w:color="000000"/>
              <w:left w:val="single" w:sz="8" w:space="0" w:color="000000"/>
              <w:bottom w:val="single" w:sz="4" w:space="0" w:color="000000"/>
              <w:right w:val="single" w:sz="8" w:space="0" w:color="000000"/>
            </w:tcBorders>
            <w:shd w:val="clear" w:color="000000" w:fill="FFFFFF"/>
            <w:vAlign w:val="center"/>
          </w:tcPr>
          <w:p w:rsidR="006D4278" w:rsidRDefault="000B294E" w:rsidP="000B294E">
            <w:pPr>
              <w:spacing w:after="200" w:line="360" w:lineRule="auto"/>
              <w:jc w:val="both"/>
              <w:rPr>
                <w:color w:val="000000"/>
              </w:rPr>
            </w:pPr>
            <w:r>
              <w:rPr>
                <w:rFonts w:eastAsiaTheme="minorHAnsi" w:cs="Arial"/>
                <w:color w:val="000000"/>
                <w:lang w:eastAsia="en-US"/>
              </w:rPr>
              <w:t xml:space="preserve">1.409.846.246,29 </w:t>
            </w:r>
            <w:r>
              <w:rPr>
                <w:rFonts w:eastAsiaTheme="minorHAnsi"/>
                <w:color w:val="000000"/>
                <w:lang w:eastAsia="en-US"/>
              </w:rPr>
              <w:t xml:space="preserve"> zł</w:t>
            </w:r>
          </w:p>
        </w:tc>
        <w:tc>
          <w:tcPr>
            <w:tcW w:w="1638" w:type="dxa"/>
            <w:tcBorders>
              <w:top w:val="single" w:sz="4" w:space="0" w:color="000000"/>
              <w:left w:val="single" w:sz="6" w:space="0" w:color="000000"/>
              <w:bottom w:val="single" w:sz="4" w:space="0" w:color="000000"/>
              <w:right w:val="single" w:sz="8" w:space="0" w:color="000000"/>
            </w:tcBorders>
            <w:shd w:val="clear" w:color="000000" w:fill="FFFFFF"/>
            <w:vAlign w:val="center"/>
          </w:tcPr>
          <w:p w:rsidR="006D4278" w:rsidRDefault="000B294E" w:rsidP="000B294E">
            <w:pPr>
              <w:spacing w:line="360" w:lineRule="auto"/>
              <w:jc w:val="both"/>
              <w:rPr>
                <w:color w:val="000000"/>
              </w:rPr>
            </w:pPr>
            <w:r>
              <w:rPr>
                <w:color w:val="000000"/>
              </w:rPr>
              <w:t>102,04 %</w:t>
            </w:r>
          </w:p>
        </w:tc>
      </w:tr>
      <w:tr w:rsidR="006D4278" w:rsidTr="00FA0B6C">
        <w:tc>
          <w:tcPr>
            <w:tcW w:w="1197" w:type="dxa"/>
            <w:tcBorders>
              <w:top w:val="single" w:sz="6" w:space="0" w:color="000000"/>
              <w:left w:val="single" w:sz="8" w:space="0" w:color="000000"/>
              <w:bottom w:val="single" w:sz="6" w:space="0" w:color="000000"/>
              <w:right w:val="single" w:sz="4" w:space="0" w:color="000000"/>
            </w:tcBorders>
            <w:shd w:val="clear" w:color="000000" w:fill="FFFFFF"/>
            <w:vAlign w:val="center"/>
          </w:tcPr>
          <w:p w:rsidR="006D4278" w:rsidRPr="00FA0B6C" w:rsidRDefault="000B294E" w:rsidP="000B294E">
            <w:pPr>
              <w:spacing w:after="200" w:line="360" w:lineRule="auto"/>
              <w:jc w:val="both"/>
              <w:rPr>
                <w:color w:val="000000"/>
              </w:rPr>
            </w:pPr>
            <w:r w:rsidRPr="00FA0B6C">
              <w:rPr>
                <w:color w:val="000000"/>
              </w:rPr>
              <w:t>Przychody</w:t>
            </w:r>
          </w:p>
        </w:tc>
        <w:tc>
          <w:tcPr>
            <w:tcW w:w="2204" w:type="dxa"/>
            <w:tcBorders>
              <w:top w:val="single" w:sz="6" w:space="0" w:color="000000"/>
              <w:left w:val="single" w:sz="6" w:space="0" w:color="000000"/>
              <w:bottom w:val="single" w:sz="6" w:space="0" w:color="000000"/>
              <w:right w:val="single" w:sz="4" w:space="0" w:color="000000"/>
            </w:tcBorders>
            <w:shd w:val="clear" w:color="000000" w:fill="FFFFFF"/>
            <w:vAlign w:val="center"/>
          </w:tcPr>
          <w:p w:rsidR="006D4278" w:rsidRDefault="000B294E" w:rsidP="000B294E">
            <w:pPr>
              <w:spacing w:after="200" w:line="360" w:lineRule="auto"/>
              <w:jc w:val="both"/>
              <w:rPr>
                <w:color w:val="000000"/>
              </w:rPr>
            </w:pPr>
            <w:r>
              <w:rPr>
                <w:rFonts w:eastAsiaTheme="minorHAnsi" w:cs="Arial"/>
                <w:color w:val="000000"/>
                <w:lang w:eastAsia="en-US"/>
              </w:rPr>
              <w:t>249.431.664</w:t>
            </w:r>
            <w:r>
              <w:rPr>
                <w:rFonts w:eastAsiaTheme="minorHAnsi"/>
                <w:color w:val="000000"/>
                <w:lang w:eastAsia="en-US"/>
              </w:rPr>
              <w:t xml:space="preserve"> zł</w:t>
            </w:r>
          </w:p>
        </w:tc>
        <w:tc>
          <w:tcPr>
            <w:tcW w:w="20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D4278" w:rsidRDefault="000B294E" w:rsidP="000B294E">
            <w:pPr>
              <w:spacing w:after="200" w:line="360" w:lineRule="auto"/>
              <w:jc w:val="both"/>
              <w:rPr>
                <w:color w:val="000000"/>
              </w:rPr>
            </w:pPr>
            <w:r>
              <w:rPr>
                <w:rFonts w:eastAsiaTheme="minorHAnsi" w:cs="Arial"/>
                <w:color w:val="000000"/>
                <w:lang w:eastAsia="en-US"/>
              </w:rPr>
              <w:t>166.160.848</w:t>
            </w:r>
            <w:r>
              <w:rPr>
                <w:rFonts w:eastAsiaTheme="minorHAnsi"/>
                <w:color w:val="000000"/>
                <w:lang w:eastAsia="en-US"/>
              </w:rPr>
              <w:t xml:space="preserve"> </w:t>
            </w:r>
            <w:r>
              <w:rPr>
                <w:color w:val="000000"/>
              </w:rPr>
              <w:t>zł</w:t>
            </w:r>
          </w:p>
        </w:tc>
        <w:tc>
          <w:tcPr>
            <w:tcW w:w="2126" w:type="dxa"/>
            <w:tcBorders>
              <w:top w:val="single" w:sz="6" w:space="0" w:color="000000"/>
              <w:left w:val="single" w:sz="8" w:space="0" w:color="000000"/>
              <w:bottom w:val="single" w:sz="6" w:space="0" w:color="000000"/>
              <w:right w:val="single" w:sz="8" w:space="0" w:color="000000"/>
            </w:tcBorders>
            <w:shd w:val="clear" w:color="000000" w:fill="FFFFFF"/>
            <w:vAlign w:val="center"/>
          </w:tcPr>
          <w:p w:rsidR="006D4278" w:rsidRDefault="000B294E" w:rsidP="000B294E">
            <w:pPr>
              <w:spacing w:after="200" w:line="360" w:lineRule="auto"/>
              <w:jc w:val="both"/>
              <w:rPr>
                <w:color w:val="FF0000"/>
              </w:rPr>
            </w:pPr>
            <w:r>
              <w:rPr>
                <w:rFonts w:cs="Arial"/>
                <w:color w:val="000000"/>
              </w:rPr>
              <w:t>179.674.895,03</w:t>
            </w:r>
            <w:r>
              <w:rPr>
                <w:color w:val="000000"/>
              </w:rPr>
              <w:t xml:space="preserve"> zł</w:t>
            </w:r>
          </w:p>
        </w:tc>
        <w:tc>
          <w:tcPr>
            <w:tcW w:w="1638"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6D4278" w:rsidRDefault="000B294E" w:rsidP="000B294E">
            <w:pPr>
              <w:pStyle w:val="Tekstpodstawowy"/>
              <w:spacing w:line="280" w:lineRule="atLeast"/>
              <w:jc w:val="both"/>
              <w:rPr>
                <w:color w:val="000000"/>
              </w:rPr>
            </w:pPr>
            <w:r>
              <w:rPr>
                <w:color w:val="000000"/>
              </w:rPr>
              <w:t>108,13%</w:t>
            </w:r>
          </w:p>
        </w:tc>
      </w:tr>
      <w:tr w:rsidR="006D4278" w:rsidTr="00FA0B6C">
        <w:tc>
          <w:tcPr>
            <w:tcW w:w="1197"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6D4278" w:rsidRPr="00FA0B6C" w:rsidRDefault="000B294E" w:rsidP="000B294E">
            <w:pPr>
              <w:spacing w:after="200" w:line="360" w:lineRule="auto"/>
              <w:jc w:val="both"/>
              <w:rPr>
                <w:color w:val="000000"/>
              </w:rPr>
            </w:pPr>
            <w:r w:rsidRPr="00FA0B6C">
              <w:rPr>
                <w:color w:val="000000"/>
              </w:rPr>
              <w:t>Wydatki</w:t>
            </w:r>
          </w:p>
        </w:tc>
        <w:tc>
          <w:tcPr>
            <w:tcW w:w="2204" w:type="dxa"/>
            <w:tcBorders>
              <w:top w:val="single" w:sz="8" w:space="0" w:color="000000"/>
              <w:left w:val="single" w:sz="6" w:space="0" w:color="000000"/>
              <w:bottom w:val="single" w:sz="4" w:space="0" w:color="000000"/>
              <w:right w:val="single" w:sz="4" w:space="0" w:color="000000"/>
            </w:tcBorders>
            <w:shd w:val="clear" w:color="000000" w:fill="FFFFFF"/>
            <w:vAlign w:val="center"/>
          </w:tcPr>
          <w:p w:rsidR="006D4278" w:rsidRDefault="000B294E" w:rsidP="000B294E">
            <w:pPr>
              <w:spacing w:after="200" w:line="360" w:lineRule="auto"/>
              <w:jc w:val="both"/>
              <w:rPr>
                <w:color w:val="FF0000"/>
              </w:rPr>
            </w:pPr>
            <w:r>
              <w:rPr>
                <w:rFonts w:eastAsiaTheme="minorHAnsi"/>
                <w:color w:val="FF0000"/>
                <w:lang w:eastAsia="en-US"/>
              </w:rPr>
              <w:t xml:space="preserve"> </w:t>
            </w:r>
            <w:r>
              <w:rPr>
                <w:rFonts w:eastAsia="Calibri" w:cs="Arial"/>
                <w:color w:val="000000"/>
                <w:lang w:eastAsia="en-US"/>
              </w:rPr>
              <w:t>1.379.129.441 zł</w:t>
            </w:r>
          </w:p>
        </w:tc>
        <w:tc>
          <w:tcPr>
            <w:tcW w:w="2049" w:type="dxa"/>
            <w:tcBorders>
              <w:top w:val="single" w:sz="8" w:space="0" w:color="000000"/>
              <w:left w:val="single" w:sz="6" w:space="0" w:color="000000"/>
              <w:bottom w:val="single" w:sz="4" w:space="0" w:color="000000"/>
              <w:right w:val="single" w:sz="6" w:space="0" w:color="000000"/>
            </w:tcBorders>
            <w:shd w:val="clear" w:color="000000" w:fill="FFFFFF"/>
            <w:vAlign w:val="center"/>
          </w:tcPr>
          <w:p w:rsidR="006D4278" w:rsidRDefault="000B294E" w:rsidP="000B294E">
            <w:pPr>
              <w:spacing w:after="200" w:line="360" w:lineRule="auto"/>
              <w:jc w:val="both"/>
              <w:rPr>
                <w:color w:val="000000"/>
              </w:rPr>
            </w:pPr>
            <w:r>
              <w:rPr>
                <w:rFonts w:eastAsiaTheme="minorHAnsi" w:cs="Arial"/>
                <w:color w:val="000000"/>
                <w:lang w:eastAsia="en-US"/>
              </w:rPr>
              <w:t xml:space="preserve">1.514.818.925,96 </w:t>
            </w:r>
            <w:r>
              <w:rPr>
                <w:color w:val="000000"/>
              </w:rPr>
              <w:t>zł</w:t>
            </w:r>
          </w:p>
        </w:tc>
        <w:tc>
          <w:tcPr>
            <w:tcW w:w="2126" w:type="dxa"/>
            <w:tcBorders>
              <w:top w:val="single" w:sz="8" w:space="0" w:color="000000"/>
              <w:left w:val="single" w:sz="8" w:space="0" w:color="000000"/>
              <w:bottom w:val="single" w:sz="4" w:space="0" w:color="000000"/>
              <w:right w:val="single" w:sz="8" w:space="0" w:color="000000"/>
            </w:tcBorders>
            <w:shd w:val="clear" w:color="000000" w:fill="FFFFFF"/>
            <w:vAlign w:val="center"/>
          </w:tcPr>
          <w:p w:rsidR="006D4278" w:rsidRDefault="000B294E" w:rsidP="000B294E">
            <w:pPr>
              <w:spacing w:after="200" w:line="360" w:lineRule="auto"/>
              <w:jc w:val="both"/>
              <w:rPr>
                <w:color w:val="000000"/>
              </w:rPr>
            </w:pPr>
            <w:r>
              <w:rPr>
                <w:rFonts w:cs="Arial"/>
                <w:color w:val="000000"/>
              </w:rPr>
              <w:t>1.445.297.916,48</w:t>
            </w:r>
            <w:r>
              <w:rPr>
                <w:color w:val="000000"/>
              </w:rPr>
              <w:t xml:space="preserve"> zł</w:t>
            </w:r>
          </w:p>
        </w:tc>
        <w:tc>
          <w:tcPr>
            <w:tcW w:w="1638" w:type="dxa"/>
            <w:tcBorders>
              <w:top w:val="single" w:sz="8" w:space="0" w:color="000000"/>
              <w:left w:val="single" w:sz="6" w:space="0" w:color="000000"/>
              <w:bottom w:val="single" w:sz="4" w:space="0" w:color="000000"/>
              <w:right w:val="single" w:sz="8" w:space="0" w:color="000000"/>
            </w:tcBorders>
            <w:shd w:val="clear" w:color="000000" w:fill="FFFFFF"/>
            <w:vAlign w:val="center"/>
          </w:tcPr>
          <w:p w:rsidR="006D4278" w:rsidRDefault="000B294E" w:rsidP="000B294E">
            <w:pPr>
              <w:pStyle w:val="Tekstpodstawowy2"/>
              <w:overflowPunct w:val="0"/>
              <w:spacing w:line="280" w:lineRule="atLeast"/>
              <w:rPr>
                <w:color w:val="000000"/>
              </w:rPr>
            </w:pPr>
            <w:r>
              <w:rPr>
                <w:rFonts w:ascii="Times New Roman" w:hAnsi="Times New Roman"/>
                <w:color w:val="000000"/>
                <w:sz w:val="24"/>
                <w:szCs w:val="24"/>
              </w:rPr>
              <w:t xml:space="preserve">  95,41%</w:t>
            </w:r>
          </w:p>
        </w:tc>
      </w:tr>
      <w:tr w:rsidR="006D4278" w:rsidTr="00FA0B6C">
        <w:tc>
          <w:tcPr>
            <w:tcW w:w="1197" w:type="dxa"/>
            <w:tcBorders>
              <w:top w:val="single" w:sz="6" w:space="0" w:color="000000"/>
              <w:left w:val="single" w:sz="8" w:space="0" w:color="000000"/>
              <w:bottom w:val="single" w:sz="4" w:space="0" w:color="000000"/>
              <w:right w:val="single" w:sz="4" w:space="0" w:color="000000"/>
            </w:tcBorders>
            <w:shd w:val="clear" w:color="000000" w:fill="FFFFFF"/>
            <w:vAlign w:val="center"/>
          </w:tcPr>
          <w:p w:rsidR="006D4278" w:rsidRPr="00FA0B6C" w:rsidRDefault="000B294E" w:rsidP="000B294E">
            <w:pPr>
              <w:spacing w:after="200" w:line="360" w:lineRule="auto"/>
              <w:jc w:val="both"/>
              <w:rPr>
                <w:color w:val="000000"/>
              </w:rPr>
            </w:pPr>
            <w:r w:rsidRPr="00FA0B6C">
              <w:rPr>
                <w:color w:val="000000"/>
              </w:rPr>
              <w:t>Rozchody</w:t>
            </w:r>
          </w:p>
        </w:tc>
        <w:tc>
          <w:tcPr>
            <w:tcW w:w="2204"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6D4278" w:rsidRDefault="00FA0B6C" w:rsidP="000B294E">
            <w:pPr>
              <w:spacing w:after="200" w:line="360" w:lineRule="auto"/>
              <w:jc w:val="both"/>
              <w:rPr>
                <w:color w:val="FF0000"/>
              </w:rPr>
            </w:pPr>
            <w:r>
              <w:rPr>
                <w:rFonts w:eastAsiaTheme="minorHAnsi"/>
                <w:color w:val="FF0000"/>
                <w:lang w:eastAsia="en-US"/>
              </w:rPr>
              <w:t xml:space="preserve"> </w:t>
            </w:r>
            <w:r w:rsidR="000B294E">
              <w:rPr>
                <w:rFonts w:eastAsiaTheme="minorHAnsi" w:cs="Arial"/>
                <w:color w:val="000000"/>
                <w:lang w:eastAsia="en-US"/>
              </w:rPr>
              <w:t>31.534.348</w:t>
            </w:r>
            <w:r w:rsidR="000B294E">
              <w:rPr>
                <w:rFonts w:eastAsiaTheme="minorHAnsi"/>
                <w:color w:val="000000"/>
                <w:lang w:eastAsia="en-US"/>
              </w:rPr>
              <w:t xml:space="preserve"> </w:t>
            </w:r>
            <w:r w:rsidR="000B294E">
              <w:rPr>
                <w:color w:val="000000"/>
              </w:rPr>
              <w:t>zł</w:t>
            </w:r>
          </w:p>
        </w:tc>
        <w:tc>
          <w:tcPr>
            <w:tcW w:w="2049"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6D4278" w:rsidRDefault="000B294E" w:rsidP="000B294E">
            <w:pPr>
              <w:spacing w:after="200" w:line="360" w:lineRule="auto"/>
              <w:jc w:val="both"/>
              <w:rPr>
                <w:color w:val="000000"/>
              </w:rPr>
            </w:pPr>
            <w:r>
              <w:rPr>
                <w:rFonts w:eastAsiaTheme="minorHAnsi" w:cs="Arial"/>
                <w:color w:val="000000"/>
                <w:lang w:eastAsia="en-US"/>
              </w:rPr>
              <w:t>33.034.348</w:t>
            </w:r>
            <w:r>
              <w:rPr>
                <w:rFonts w:eastAsiaTheme="minorHAnsi"/>
                <w:color w:val="000000"/>
                <w:lang w:eastAsia="en-US"/>
              </w:rPr>
              <w:t xml:space="preserve"> </w:t>
            </w:r>
            <w:r>
              <w:rPr>
                <w:color w:val="000000"/>
              </w:rPr>
              <w:t>zł</w:t>
            </w:r>
          </w:p>
        </w:tc>
        <w:tc>
          <w:tcPr>
            <w:tcW w:w="2126" w:type="dxa"/>
            <w:tcBorders>
              <w:top w:val="single" w:sz="6" w:space="0" w:color="000000"/>
              <w:left w:val="single" w:sz="8" w:space="0" w:color="000000"/>
              <w:bottom w:val="single" w:sz="4" w:space="0" w:color="000000"/>
              <w:right w:val="single" w:sz="8" w:space="0" w:color="000000"/>
            </w:tcBorders>
            <w:shd w:val="clear" w:color="000000" w:fill="FFFFFF"/>
            <w:vAlign w:val="center"/>
          </w:tcPr>
          <w:p w:rsidR="006D4278" w:rsidRDefault="000B294E" w:rsidP="000B294E">
            <w:pPr>
              <w:spacing w:after="200" w:line="360" w:lineRule="auto"/>
              <w:jc w:val="both"/>
              <w:rPr>
                <w:color w:val="000000"/>
              </w:rPr>
            </w:pPr>
            <w:r>
              <w:rPr>
                <w:rFonts w:cs="Arial"/>
                <w:color w:val="000000"/>
              </w:rPr>
              <w:t>33.034.347,25</w:t>
            </w:r>
            <w:r>
              <w:rPr>
                <w:color w:val="000000"/>
              </w:rPr>
              <w:t xml:space="preserve"> zł</w:t>
            </w:r>
          </w:p>
        </w:tc>
        <w:tc>
          <w:tcPr>
            <w:tcW w:w="1638" w:type="dxa"/>
            <w:tcBorders>
              <w:top w:val="single" w:sz="6" w:space="0" w:color="000000"/>
              <w:left w:val="single" w:sz="6" w:space="0" w:color="000000"/>
              <w:bottom w:val="single" w:sz="4" w:space="0" w:color="000000"/>
              <w:right w:val="single" w:sz="8" w:space="0" w:color="000000"/>
            </w:tcBorders>
            <w:shd w:val="clear" w:color="000000" w:fill="FFFFFF"/>
            <w:vAlign w:val="center"/>
          </w:tcPr>
          <w:p w:rsidR="006D4278" w:rsidRDefault="000B294E" w:rsidP="000B294E">
            <w:pPr>
              <w:spacing w:line="280" w:lineRule="atLeast"/>
              <w:jc w:val="both"/>
              <w:rPr>
                <w:color w:val="000000"/>
              </w:rPr>
            </w:pPr>
            <w:r>
              <w:rPr>
                <w:rFonts w:cs="Arial"/>
                <w:color w:val="000000"/>
              </w:rPr>
              <w:t xml:space="preserve">   100%</w:t>
            </w:r>
          </w:p>
        </w:tc>
      </w:tr>
    </w:tbl>
    <w:p w:rsidR="006D4278" w:rsidRDefault="006D4278" w:rsidP="000B294E">
      <w:pPr>
        <w:keepNext/>
        <w:spacing w:before="240" w:after="60" w:line="360" w:lineRule="auto"/>
        <w:ind w:firstLine="708"/>
        <w:jc w:val="both"/>
        <w:rPr>
          <w:color w:val="FF0000"/>
        </w:rPr>
      </w:pPr>
    </w:p>
    <w:p w:rsidR="006D4278" w:rsidRDefault="000B294E" w:rsidP="000B294E">
      <w:pPr>
        <w:keepNext/>
        <w:spacing w:before="240" w:after="60" w:line="360" w:lineRule="auto"/>
        <w:ind w:firstLine="708"/>
        <w:jc w:val="both"/>
        <w:rPr>
          <w:color w:val="000000"/>
        </w:rPr>
      </w:pPr>
      <w:r>
        <w:rPr>
          <w:color w:val="000000"/>
        </w:rPr>
        <w:t xml:space="preserve">Dokonywane zmiany w planie budżetu miasta po stronie dochodów i przychodów powodowały odpowiednie korekty w wielkościach planowanych wydatków i rozchodów. </w:t>
      </w:r>
      <w:r>
        <w:rPr>
          <w:color w:val="000000"/>
        </w:rPr>
        <w:br/>
        <w:t xml:space="preserve">W ciągu roku budżetowego dokonano korekt planu dochodów budżetu miasta na 2023 r. </w:t>
      </w:r>
      <w:r>
        <w:rPr>
          <w:color w:val="000000"/>
        </w:rPr>
        <w:br/>
        <w:t>w poszczególnych działach zwiększając go o łączną kwotę: 220 460 300,96 zł.</w:t>
      </w:r>
    </w:p>
    <w:p w:rsidR="006D4278" w:rsidRDefault="000B294E" w:rsidP="000B294E">
      <w:pPr>
        <w:spacing w:line="360" w:lineRule="auto"/>
        <w:jc w:val="both"/>
        <w:rPr>
          <w:color w:val="000000"/>
        </w:rPr>
      </w:pPr>
      <w:r>
        <w:rPr>
          <w:color w:val="000000"/>
        </w:rPr>
        <w:t xml:space="preserve">W ciągu roku budżetowego dokonano korekt planu przychodów budżetowych zmniejszając </w:t>
      </w:r>
      <w:r w:rsidR="009F7DAA">
        <w:rPr>
          <w:color w:val="000000"/>
        </w:rPr>
        <w:br/>
      </w:r>
      <w:r>
        <w:rPr>
          <w:color w:val="000000"/>
        </w:rPr>
        <w:t>go o łączną kwotę: 83 270 816 zł.</w:t>
      </w:r>
    </w:p>
    <w:p w:rsidR="006D4278" w:rsidRDefault="000B294E" w:rsidP="000B294E">
      <w:pPr>
        <w:spacing w:line="360" w:lineRule="auto"/>
        <w:jc w:val="both"/>
        <w:rPr>
          <w:color w:val="000000"/>
        </w:rPr>
      </w:pPr>
      <w:r>
        <w:rPr>
          <w:color w:val="000000"/>
        </w:rPr>
        <w:t>W ciągu roku dokonano korekt planu wydatków budżetowych w poszczególnych działach zwiększając go o łączną kwotę: 135 689 484,96 zł.</w:t>
      </w:r>
    </w:p>
    <w:p w:rsidR="006D4278" w:rsidRDefault="000B294E" w:rsidP="000B294E">
      <w:pPr>
        <w:spacing w:line="360" w:lineRule="auto"/>
        <w:jc w:val="both"/>
        <w:rPr>
          <w:color w:val="000000"/>
        </w:rPr>
      </w:pPr>
      <w:r>
        <w:rPr>
          <w:color w:val="000000"/>
        </w:rPr>
        <w:t xml:space="preserve">W ciągu roku budżetowego dokonano korekty planu rozchodów budżetowych, zwiększając </w:t>
      </w:r>
      <w:r w:rsidR="009F7DAA">
        <w:rPr>
          <w:color w:val="000000"/>
        </w:rPr>
        <w:br/>
      </w:r>
      <w:r>
        <w:rPr>
          <w:color w:val="000000"/>
        </w:rPr>
        <w:t>go o łączną kwotę: 1 500 000 zł.</w:t>
      </w:r>
    </w:p>
    <w:p w:rsidR="006D4278" w:rsidRDefault="006D4278" w:rsidP="000B294E">
      <w:pPr>
        <w:spacing w:line="360" w:lineRule="auto"/>
        <w:jc w:val="both"/>
      </w:pPr>
    </w:p>
    <w:p w:rsidR="006D4278" w:rsidRDefault="006D4278" w:rsidP="000B294E">
      <w:pPr>
        <w:spacing w:line="360" w:lineRule="auto"/>
        <w:jc w:val="both"/>
      </w:pPr>
    </w:p>
    <w:p w:rsidR="006D4278" w:rsidRDefault="006D4278" w:rsidP="000B294E">
      <w:pPr>
        <w:spacing w:line="360" w:lineRule="auto"/>
        <w:jc w:val="both"/>
        <w:rPr>
          <w:color w:val="FF0000"/>
        </w:rPr>
      </w:pPr>
    </w:p>
    <w:p w:rsidR="006D4278" w:rsidRDefault="000B294E" w:rsidP="000B294E">
      <w:pPr>
        <w:spacing w:line="360" w:lineRule="auto"/>
        <w:ind w:firstLine="708"/>
        <w:jc w:val="both"/>
        <w:rPr>
          <w:color w:val="000000"/>
        </w:rPr>
      </w:pPr>
      <w:r>
        <w:rPr>
          <w:color w:val="000000"/>
        </w:rPr>
        <w:lastRenderedPageBreak/>
        <w:t>Szczegółowe zestawienie Uchwał Rady Miasta Opola oraz Zarządzeń Prezydenta Miasta Opola przedstawiono w sprawozdaniu z wykonania budżetu za rok 2023.</w:t>
      </w:r>
      <w:r>
        <w:rPr>
          <w:color w:val="000000"/>
        </w:rPr>
        <w:tab/>
      </w:r>
    </w:p>
    <w:p w:rsidR="006D4278" w:rsidRDefault="000B294E" w:rsidP="000B294E">
      <w:pPr>
        <w:spacing w:before="120" w:line="360" w:lineRule="auto"/>
        <w:ind w:firstLine="708"/>
        <w:jc w:val="both"/>
        <w:rPr>
          <w:color w:val="000000"/>
        </w:rPr>
      </w:pPr>
      <w:r>
        <w:rPr>
          <w:color w:val="000000"/>
        </w:rPr>
        <w:t xml:space="preserve">Budżet miasta Opola na rok 2023 należy uznać za zrównoważony, a plan dochodów </w:t>
      </w:r>
      <w:r w:rsidR="009F7DAA">
        <w:rPr>
          <w:color w:val="000000"/>
        </w:rPr>
        <w:br/>
      </w:r>
      <w:bookmarkStart w:id="0" w:name="_GoBack"/>
      <w:bookmarkEnd w:id="0"/>
      <w:r>
        <w:rPr>
          <w:color w:val="000000"/>
        </w:rPr>
        <w:t xml:space="preserve">na rok 2023 został zrealizowany na wyższym poziomie niż zakładano, poprawiono również wskaźniki wykonania w innych działach niż w roku 2022, co należy ocenić pozytywnie. Niestety, niepokoi dynamika zadłużenia miasta Opola, która w 2023 r. wzrosła ponownie </w:t>
      </w:r>
      <w:r>
        <w:rPr>
          <w:color w:val="000000"/>
        </w:rPr>
        <w:br/>
        <w:t>i wyniosła 41.7 % w stosunku do wykonanych dochodów.</w:t>
      </w:r>
    </w:p>
    <w:p w:rsidR="006D4278" w:rsidRDefault="000B294E" w:rsidP="000B294E">
      <w:pPr>
        <w:spacing w:before="120" w:line="360" w:lineRule="auto"/>
        <w:ind w:firstLine="708"/>
        <w:jc w:val="both"/>
        <w:rPr>
          <w:color w:val="000000"/>
        </w:rPr>
      </w:pPr>
      <w:r>
        <w:rPr>
          <w:color w:val="000000"/>
        </w:rPr>
        <w:t>Powyższe ustalenia Zespołu Kontrolnego wynikające z badania realizacji budżetu miasta Opola w 2023 roku dają podstawę do pozytywnego zaopiniowania wykonania budżetu miasta za 2023 rok i wystąpienia do Rady Miasta Opola z wnioskiem o udzielenie Prezydentowi Miasta Opola absolutorium za rok 2023.</w:t>
      </w:r>
    </w:p>
    <w:p w:rsidR="006D4278" w:rsidRDefault="006D4278" w:rsidP="000B294E">
      <w:pPr>
        <w:jc w:val="both"/>
        <w:rPr>
          <w:color w:val="FF0000"/>
        </w:rPr>
      </w:pPr>
    </w:p>
    <w:p w:rsidR="006D4278" w:rsidRDefault="006D4278">
      <w:pPr>
        <w:rPr>
          <w:rFonts w:eastAsiaTheme="minorHAnsi"/>
          <w:lang w:eastAsia="en-US"/>
        </w:rPr>
      </w:pPr>
    </w:p>
    <w:p w:rsidR="006D4278" w:rsidRDefault="006D4278">
      <w:pPr>
        <w:rPr>
          <w:rFonts w:eastAsiaTheme="minorHAnsi"/>
          <w:lang w:eastAsia="en-US"/>
        </w:rPr>
      </w:pPr>
    </w:p>
    <w:p w:rsidR="006D4278" w:rsidRDefault="000B294E">
      <w:pPr>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Przewodniczący Komisji Rewizyjnej</w:t>
      </w:r>
    </w:p>
    <w:p w:rsidR="006D4278" w:rsidRDefault="006D4278">
      <w:pPr>
        <w:rPr>
          <w:rFonts w:eastAsiaTheme="minorHAnsi"/>
          <w:lang w:eastAsia="en-US"/>
        </w:rPr>
      </w:pPr>
    </w:p>
    <w:p w:rsidR="006D4278" w:rsidRDefault="006D4278">
      <w:pPr>
        <w:rPr>
          <w:rFonts w:eastAsiaTheme="minorHAnsi"/>
          <w:lang w:eastAsia="en-US"/>
        </w:rPr>
      </w:pPr>
    </w:p>
    <w:p w:rsidR="006D4278" w:rsidRDefault="000B294E">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Marek Kawa</w:t>
      </w:r>
    </w:p>
    <w:p w:rsidR="006D4278" w:rsidRDefault="006D4278"/>
    <w:sectPr w:rsidR="006D4278">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209F1"/>
    <w:multiLevelType w:val="multilevel"/>
    <w:tmpl w:val="164224D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7C367549"/>
    <w:multiLevelType w:val="multilevel"/>
    <w:tmpl w:val="8638A2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78"/>
    <w:rsid w:val="000B294E"/>
    <w:rsid w:val="006D4278"/>
    <w:rsid w:val="009F7DAA"/>
    <w:rsid w:val="00C3118F"/>
    <w:rsid w:val="00FA0B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67B61-417C-40B3-9CF7-8DD9F55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1B79"/>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g-binding">
    <w:name w:val="ng-binding"/>
    <w:basedOn w:val="Domylnaczcionkaakapitu"/>
    <w:qFormat/>
    <w:rsid w:val="000B7719"/>
  </w:style>
  <w:style w:type="character" w:customStyle="1" w:styleId="TekstdymkaZnak">
    <w:name w:val="Tekst dymka Znak"/>
    <w:basedOn w:val="Domylnaczcionkaakapitu"/>
    <w:link w:val="Tekstdymka"/>
    <w:uiPriority w:val="99"/>
    <w:semiHidden/>
    <w:qFormat/>
    <w:rsid w:val="00DD205F"/>
    <w:rPr>
      <w:rFonts w:ascii="Segoe UI" w:eastAsia="Times New Roman" w:hAnsi="Segoe UI" w:cs="Segoe UI"/>
      <w:sz w:val="18"/>
      <w:szCs w:val="18"/>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DD205F"/>
    <w:rPr>
      <w:rFonts w:ascii="Segoe UI" w:hAnsi="Segoe UI" w:cs="Segoe UI"/>
      <w:sz w:val="18"/>
      <w:szCs w:val="18"/>
    </w:rPr>
  </w:style>
  <w:style w:type="paragraph" w:styleId="Tekstpodstawowy2">
    <w:name w:val="Body Text 2"/>
    <w:basedOn w:val="Normalny"/>
    <w:qFormat/>
    <w:pPr>
      <w:jc w:val="both"/>
      <w:textAlignment w:val="baseline"/>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3367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 Marek</dc:creator>
  <dc:description/>
  <cp:lastModifiedBy>Beata Śliwińska</cp:lastModifiedBy>
  <cp:revision>3</cp:revision>
  <cp:lastPrinted>2022-06-08T07:58:00Z</cp:lastPrinted>
  <dcterms:created xsi:type="dcterms:W3CDTF">2024-06-11T07:04:00Z</dcterms:created>
  <dcterms:modified xsi:type="dcterms:W3CDTF">2024-06-11T07:06:00Z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3bfdf7-b3d6-42a7-9f35-f649f45df770_ActionId">
    <vt:lpwstr>929f5155-5004-4e93-9834-7183f6e38711</vt:lpwstr>
  </property>
  <property fmtid="{D5CDD505-2E9C-101B-9397-08002B2CF9AE}" pid="3" name="MSIP_Label_873bfdf7-b3d6-42a7-9f35-f649f45df770_ContentBits">
    <vt:lpwstr>0</vt:lpwstr>
  </property>
  <property fmtid="{D5CDD505-2E9C-101B-9397-08002B2CF9AE}" pid="4" name="MSIP_Label_873bfdf7-b3d6-42a7-9f35-f649f45df770_Enabled">
    <vt:lpwstr>true</vt:lpwstr>
  </property>
  <property fmtid="{D5CDD505-2E9C-101B-9397-08002B2CF9AE}" pid="5" name="MSIP_Label_873bfdf7-b3d6-42a7-9f35-f649f45df770_Method">
    <vt:lpwstr>Standard</vt:lpwstr>
  </property>
  <property fmtid="{D5CDD505-2E9C-101B-9397-08002B2CF9AE}" pid="6" name="MSIP_Label_873bfdf7-b3d6-42a7-9f35-f649f45df770_Name">
    <vt:lpwstr>873bfdf7-b3d6-42a7-9f35-f649f45df770</vt:lpwstr>
  </property>
  <property fmtid="{D5CDD505-2E9C-101B-9397-08002B2CF9AE}" pid="7" name="MSIP_Label_873bfdf7-b3d6-42a7-9f35-f649f45df770_SetDate">
    <vt:lpwstr>2022-06-08T05:25:08Z</vt:lpwstr>
  </property>
  <property fmtid="{D5CDD505-2E9C-101B-9397-08002B2CF9AE}" pid="8" name="MSIP_Label_873bfdf7-b3d6-42a7-9f35-f649f45df770_SiteId">
    <vt:lpwstr>ef14d27b-bd2c-4b20-81f6-f50d7f33c306</vt:lpwstr>
  </property>
</Properties>
</file>