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0428C" w14:textId="4BA7D469" w:rsidR="00C76F91" w:rsidRPr="005C5B4E" w:rsidRDefault="005C5B4E" w:rsidP="005C5B4E">
      <w:pPr>
        <w:rPr>
          <w:sz w:val="22"/>
          <w:szCs w:val="22"/>
        </w:rPr>
      </w:pPr>
      <w:bookmarkStart w:id="0" w:name="_Hlk172784770"/>
      <w:bookmarkStart w:id="1" w:name="_GoBack"/>
      <w:bookmarkEnd w:id="0"/>
      <w:bookmarkEnd w:id="1"/>
      <w:r w:rsidRPr="005C5B4E">
        <w:rPr>
          <w:sz w:val="22"/>
          <w:szCs w:val="22"/>
        </w:rPr>
        <w:t>Wydział Lokalowy</w:t>
      </w:r>
    </w:p>
    <w:p w14:paraId="2C44327F" w14:textId="243BA4F3" w:rsidR="005C5B4E" w:rsidRPr="005C5B4E" w:rsidRDefault="005C5B4E" w:rsidP="005C5B4E">
      <w:pPr>
        <w:rPr>
          <w:sz w:val="22"/>
          <w:szCs w:val="22"/>
        </w:rPr>
      </w:pPr>
      <w:r w:rsidRPr="005C5B4E">
        <w:rPr>
          <w:sz w:val="22"/>
          <w:szCs w:val="22"/>
        </w:rPr>
        <w:t>Urząd Miasta Opola</w:t>
      </w:r>
    </w:p>
    <w:p w14:paraId="205906B5" w14:textId="37806E91" w:rsidR="005C5B4E" w:rsidRPr="005C5B4E" w:rsidRDefault="005C5B4E" w:rsidP="005C5B4E">
      <w:pPr>
        <w:rPr>
          <w:sz w:val="22"/>
          <w:szCs w:val="22"/>
        </w:rPr>
      </w:pPr>
      <w:r w:rsidRPr="005C5B4E">
        <w:rPr>
          <w:sz w:val="22"/>
          <w:szCs w:val="22"/>
        </w:rPr>
        <w:t>ul. płk. W. Pileckiego 1</w:t>
      </w:r>
    </w:p>
    <w:p w14:paraId="1124AB13" w14:textId="1C5D437F" w:rsidR="005C5B4E" w:rsidRPr="005C5B4E" w:rsidRDefault="005C5B4E" w:rsidP="005C5B4E">
      <w:pPr>
        <w:rPr>
          <w:sz w:val="22"/>
          <w:szCs w:val="22"/>
        </w:rPr>
      </w:pPr>
      <w:r w:rsidRPr="005C5B4E">
        <w:rPr>
          <w:sz w:val="22"/>
          <w:szCs w:val="22"/>
        </w:rPr>
        <w:t>45-</w:t>
      </w:r>
      <w:r>
        <w:rPr>
          <w:sz w:val="22"/>
          <w:szCs w:val="22"/>
        </w:rPr>
        <w:t>331</w:t>
      </w:r>
      <w:r w:rsidRPr="005C5B4E">
        <w:rPr>
          <w:sz w:val="22"/>
          <w:szCs w:val="22"/>
        </w:rPr>
        <w:t xml:space="preserve"> Opole</w:t>
      </w:r>
    </w:p>
    <w:p w14:paraId="68224C7C" w14:textId="59E629A3" w:rsidR="005C5B4E" w:rsidRPr="005C5B4E" w:rsidRDefault="005C5B4E" w:rsidP="005C5B4E">
      <w:pPr>
        <w:rPr>
          <w:b/>
          <w:sz w:val="22"/>
          <w:szCs w:val="22"/>
        </w:rPr>
      </w:pPr>
      <w:r w:rsidRPr="005C5B4E">
        <w:rPr>
          <w:sz w:val="22"/>
          <w:szCs w:val="22"/>
        </w:rPr>
        <w:t>lokalowy@um.opole.pl</w:t>
      </w:r>
    </w:p>
    <w:p w14:paraId="428FF38D" w14:textId="77777777" w:rsidR="00E53947" w:rsidRDefault="00E53947" w:rsidP="00E35CF3"/>
    <w:p w14:paraId="62806FF4" w14:textId="77777777" w:rsidR="00E53947" w:rsidRDefault="00E53947" w:rsidP="00C76F91">
      <w:pPr>
        <w:jc w:val="center"/>
      </w:pPr>
    </w:p>
    <w:p w14:paraId="06CA1A9D" w14:textId="77777777" w:rsidR="00B76F97" w:rsidRDefault="00B76F97" w:rsidP="00C76F91">
      <w:pPr>
        <w:jc w:val="center"/>
      </w:pPr>
    </w:p>
    <w:p w14:paraId="48080C49" w14:textId="77777777" w:rsidR="00B76F97" w:rsidRDefault="00B76F97" w:rsidP="00C76F91">
      <w:pPr>
        <w:jc w:val="center"/>
      </w:pPr>
    </w:p>
    <w:p w14:paraId="70E226D2" w14:textId="77777777" w:rsidR="00B76F97" w:rsidRPr="003F7F4A" w:rsidRDefault="00B76F97" w:rsidP="00C76F91">
      <w:pPr>
        <w:jc w:val="center"/>
      </w:pPr>
    </w:p>
    <w:p w14:paraId="3DC1647A" w14:textId="77777777" w:rsidR="00C76F91" w:rsidRDefault="00C76F91" w:rsidP="00C76F91">
      <w:pPr>
        <w:jc w:val="center"/>
        <w:rPr>
          <w:b/>
          <w:sz w:val="32"/>
          <w:szCs w:val="32"/>
        </w:rPr>
      </w:pPr>
    </w:p>
    <w:p w14:paraId="3F3866CD" w14:textId="77777777" w:rsidR="00C76F91" w:rsidRDefault="00C76F91" w:rsidP="00C76F91">
      <w:pPr>
        <w:jc w:val="center"/>
        <w:rPr>
          <w:b/>
          <w:sz w:val="32"/>
          <w:szCs w:val="32"/>
        </w:rPr>
      </w:pPr>
    </w:p>
    <w:p w14:paraId="256B8533" w14:textId="77777777" w:rsidR="00B76F97" w:rsidRDefault="00B76F97" w:rsidP="00C76F91">
      <w:pPr>
        <w:jc w:val="center"/>
        <w:rPr>
          <w:b/>
          <w:sz w:val="32"/>
          <w:szCs w:val="32"/>
        </w:rPr>
      </w:pPr>
    </w:p>
    <w:p w14:paraId="38B8AEBB" w14:textId="77777777" w:rsidR="00386444" w:rsidRDefault="00386444" w:rsidP="00C76F91">
      <w:pPr>
        <w:jc w:val="center"/>
        <w:rPr>
          <w:b/>
          <w:sz w:val="32"/>
          <w:szCs w:val="32"/>
        </w:rPr>
      </w:pPr>
    </w:p>
    <w:p w14:paraId="76BDFEC5" w14:textId="77777777" w:rsidR="00B76F97" w:rsidRPr="003F7F4A" w:rsidRDefault="00B76F97" w:rsidP="00C76F91">
      <w:pPr>
        <w:jc w:val="center"/>
        <w:rPr>
          <w:b/>
          <w:sz w:val="32"/>
          <w:szCs w:val="32"/>
        </w:rPr>
      </w:pPr>
    </w:p>
    <w:p w14:paraId="3CD66723" w14:textId="77777777" w:rsidR="00386444" w:rsidRDefault="00386444" w:rsidP="00E35CF3">
      <w:pPr>
        <w:spacing w:line="480" w:lineRule="auto"/>
        <w:jc w:val="center"/>
        <w:rPr>
          <w:b/>
          <w:sz w:val="32"/>
          <w:szCs w:val="32"/>
        </w:rPr>
      </w:pPr>
      <w:bookmarkStart w:id="2" w:name="_Hlk172873208"/>
      <w:r>
        <w:rPr>
          <w:b/>
          <w:sz w:val="32"/>
          <w:szCs w:val="32"/>
        </w:rPr>
        <w:t xml:space="preserve">ANALIZA ZASOBU KOMUNALNEGO </w:t>
      </w:r>
    </w:p>
    <w:p w14:paraId="65FA9478" w14:textId="201410D4" w:rsidR="00E35CF3" w:rsidRDefault="00386444" w:rsidP="00E35CF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MIASTA OPOLA</w:t>
      </w:r>
    </w:p>
    <w:p w14:paraId="34E7D2BC" w14:textId="77777777" w:rsidR="00522861" w:rsidRDefault="00522861" w:rsidP="00E35CF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(ilość mieszkań komunalnych, socjalnych). </w:t>
      </w:r>
    </w:p>
    <w:p w14:paraId="6A1CAC3A" w14:textId="77777777" w:rsidR="00522861" w:rsidRDefault="00522861" w:rsidP="00E35CF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Stan mieszkań – ilość wyremontowanych i do remontu. </w:t>
      </w:r>
    </w:p>
    <w:p w14:paraId="7650EF8B" w14:textId="77777777" w:rsidR="00522861" w:rsidRDefault="00522861" w:rsidP="00E35CF3">
      <w:pPr>
        <w:spacing w:line="4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Liczba mieszkań udostępnionych mieszkańcom oraz pustych. </w:t>
      </w:r>
    </w:p>
    <w:p w14:paraId="4F99CC7B" w14:textId="6908166B" w:rsidR="00C76F91" w:rsidRPr="003F7F4A" w:rsidRDefault="00522861" w:rsidP="00E35CF3">
      <w:pPr>
        <w:spacing w:line="480" w:lineRule="auto"/>
        <w:jc w:val="center"/>
        <w:rPr>
          <w:i/>
        </w:rPr>
      </w:pPr>
      <w:r>
        <w:rPr>
          <w:b/>
          <w:sz w:val="32"/>
          <w:szCs w:val="32"/>
        </w:rPr>
        <w:t>Plan sprzedaży lub budowy nowych.</w:t>
      </w:r>
    </w:p>
    <w:bookmarkEnd w:id="2"/>
    <w:p w14:paraId="5A4658D5" w14:textId="77777777" w:rsidR="00C76F91" w:rsidRPr="003F7F4A" w:rsidRDefault="00C76F91" w:rsidP="00E35CF3">
      <w:pPr>
        <w:spacing w:line="480" w:lineRule="auto"/>
      </w:pPr>
    </w:p>
    <w:p w14:paraId="1A61E125" w14:textId="77777777" w:rsidR="00C76F91" w:rsidRPr="003F7F4A" w:rsidRDefault="00C76F91" w:rsidP="00E35CF3">
      <w:pPr>
        <w:spacing w:line="480" w:lineRule="auto"/>
      </w:pPr>
      <w:r w:rsidRPr="003F7F4A">
        <w:t xml:space="preserve">                                                    </w:t>
      </w:r>
    </w:p>
    <w:p w14:paraId="5D1CA7A7" w14:textId="77777777" w:rsidR="00C76F91" w:rsidRDefault="00C76F91" w:rsidP="00C76F91"/>
    <w:p w14:paraId="33C81438" w14:textId="77777777" w:rsidR="00E35CF3" w:rsidRDefault="00E35CF3" w:rsidP="00C76F91"/>
    <w:p w14:paraId="63F7D573" w14:textId="77777777" w:rsidR="00E35CF3" w:rsidRDefault="00E35CF3" w:rsidP="00C76F91"/>
    <w:p w14:paraId="5248A08C" w14:textId="77777777" w:rsidR="00E35CF3" w:rsidRDefault="00E35CF3" w:rsidP="00C76F91"/>
    <w:p w14:paraId="136B9B95" w14:textId="77777777" w:rsidR="00E35CF3" w:rsidRDefault="00E35CF3" w:rsidP="00C76F91"/>
    <w:p w14:paraId="03B01D7F" w14:textId="77777777" w:rsidR="00E35CF3" w:rsidRDefault="00E35CF3" w:rsidP="00C76F91"/>
    <w:p w14:paraId="3950CA61" w14:textId="77777777" w:rsidR="00E35CF3" w:rsidRDefault="00E35CF3" w:rsidP="00C76F91"/>
    <w:p w14:paraId="1EE2CA0D" w14:textId="77777777" w:rsidR="00E35CF3" w:rsidRDefault="00E35CF3" w:rsidP="00C76F91"/>
    <w:p w14:paraId="6704AC6A" w14:textId="0B2A3A2B" w:rsidR="00E35CF3" w:rsidRPr="00522861" w:rsidRDefault="00E35CF3" w:rsidP="00522861">
      <w:pPr>
        <w:rPr>
          <w:iCs/>
        </w:rPr>
      </w:pPr>
    </w:p>
    <w:p w14:paraId="6283DB38" w14:textId="77777777" w:rsidR="00E35CF3" w:rsidRDefault="00E35CF3" w:rsidP="00C76F91">
      <w:pPr>
        <w:jc w:val="center"/>
        <w:rPr>
          <w:sz w:val="28"/>
          <w:szCs w:val="28"/>
        </w:rPr>
      </w:pPr>
    </w:p>
    <w:p w14:paraId="4C093FEA" w14:textId="77777777" w:rsidR="00386444" w:rsidRDefault="00386444" w:rsidP="00C76F91">
      <w:pPr>
        <w:jc w:val="center"/>
        <w:rPr>
          <w:sz w:val="28"/>
          <w:szCs w:val="28"/>
        </w:rPr>
      </w:pPr>
    </w:p>
    <w:p w14:paraId="1E760242" w14:textId="77777777" w:rsidR="00386444" w:rsidRDefault="00386444" w:rsidP="00C76F91">
      <w:pPr>
        <w:jc w:val="center"/>
        <w:rPr>
          <w:sz w:val="28"/>
          <w:szCs w:val="28"/>
        </w:rPr>
      </w:pPr>
    </w:p>
    <w:p w14:paraId="1BA117FE" w14:textId="19E5C2FC" w:rsidR="00C76F91" w:rsidRDefault="00C76F91" w:rsidP="00C76F91">
      <w:pPr>
        <w:jc w:val="center"/>
        <w:rPr>
          <w:sz w:val="28"/>
          <w:szCs w:val="28"/>
        </w:rPr>
      </w:pPr>
      <w:r w:rsidRPr="003F7F4A">
        <w:rPr>
          <w:sz w:val="28"/>
          <w:szCs w:val="28"/>
        </w:rPr>
        <w:t>Opole</w:t>
      </w:r>
      <w:r>
        <w:rPr>
          <w:sz w:val="28"/>
          <w:szCs w:val="28"/>
        </w:rPr>
        <w:t xml:space="preserve"> 20</w:t>
      </w:r>
      <w:r w:rsidR="005916AD">
        <w:rPr>
          <w:sz w:val="28"/>
          <w:szCs w:val="28"/>
        </w:rPr>
        <w:t>24</w:t>
      </w:r>
    </w:p>
    <w:p w14:paraId="32E8422C" w14:textId="77777777" w:rsidR="00C36D0A" w:rsidRDefault="00C36D0A" w:rsidP="00C76F91">
      <w:pPr>
        <w:jc w:val="center"/>
        <w:rPr>
          <w:sz w:val="28"/>
          <w:szCs w:val="28"/>
        </w:rPr>
      </w:pPr>
    </w:p>
    <w:p w14:paraId="3C259303" w14:textId="75F2429B" w:rsidR="00C76F91" w:rsidRPr="00522861" w:rsidRDefault="00C76F91" w:rsidP="00085F9A">
      <w:pPr>
        <w:pStyle w:val="Nagwek1"/>
        <w:numPr>
          <w:ilvl w:val="0"/>
          <w:numId w:val="0"/>
        </w:numPr>
        <w:spacing w:line="360" w:lineRule="auto"/>
        <w:ind w:left="432"/>
        <w:rPr>
          <w:rStyle w:val="Nagwek1Znak"/>
          <w:b/>
          <w:bCs/>
        </w:rPr>
      </w:pPr>
      <w:r w:rsidRPr="00522861">
        <w:rPr>
          <w:b/>
          <w:sz w:val="24"/>
          <w:szCs w:val="24"/>
        </w:rPr>
        <w:br w:type="page"/>
      </w:r>
      <w:bookmarkStart w:id="3" w:name="_Toc179278969"/>
      <w:r w:rsidR="005916AD" w:rsidRPr="00522861">
        <w:rPr>
          <w:rStyle w:val="Nagwek1Znak"/>
          <w:b/>
          <w:bCs/>
        </w:rPr>
        <w:lastRenderedPageBreak/>
        <w:t xml:space="preserve">Stan zarządzanego zasobu </w:t>
      </w:r>
      <w:r w:rsidR="005A4625" w:rsidRPr="00522861">
        <w:rPr>
          <w:rStyle w:val="Nagwek1Znak"/>
          <w:b/>
          <w:bCs/>
        </w:rPr>
        <w:t>mieszkaniowego</w:t>
      </w:r>
      <w:r w:rsidR="005916AD" w:rsidRPr="00522861">
        <w:rPr>
          <w:rStyle w:val="Nagwek1Znak"/>
          <w:b/>
          <w:bCs/>
        </w:rPr>
        <w:t xml:space="preserve"> w latach 2019-2023</w:t>
      </w:r>
      <w:bookmarkEnd w:id="3"/>
    </w:p>
    <w:p w14:paraId="31EE2F75" w14:textId="77777777" w:rsidR="006405DA" w:rsidRDefault="006405DA" w:rsidP="005916AD">
      <w:pPr>
        <w:pStyle w:val="WW-Tekstpodstawowy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4F63020A" w14:textId="2EB97EAA" w:rsidR="0083469B" w:rsidRDefault="0083469B" w:rsidP="0083469B">
      <w:pPr>
        <w:pStyle w:val="Akapitzlist"/>
        <w:spacing w:line="360" w:lineRule="auto"/>
        <w:ind w:left="0" w:firstLine="708"/>
        <w:jc w:val="both"/>
      </w:pPr>
      <w:r>
        <w:t>Zasób mieszkaniowy Gminy Opole według stanu na dzień 31 grudnia 2023 r. obejmował</w:t>
      </w:r>
      <w:r w:rsidRPr="004F11B7">
        <w:t xml:space="preserve"> </w:t>
      </w:r>
      <w:r>
        <w:t xml:space="preserve">3.619 lokali </w:t>
      </w:r>
      <w:r w:rsidRPr="00BC3890">
        <w:t>(w tym 3.157 lokal</w:t>
      </w:r>
      <w:r>
        <w:t>i</w:t>
      </w:r>
      <w:r w:rsidRPr="00BC3890">
        <w:t xml:space="preserve"> komunaln</w:t>
      </w:r>
      <w:r>
        <w:t>ych</w:t>
      </w:r>
      <w:r w:rsidRPr="00BC3890">
        <w:t xml:space="preserve"> i 462 lokali </w:t>
      </w:r>
      <w:r>
        <w:t>w najmie socjalnym</w:t>
      </w:r>
      <w:r w:rsidRPr="00BC3890">
        <w:t>)</w:t>
      </w:r>
      <w:r>
        <w:t xml:space="preserve"> </w:t>
      </w:r>
      <w:r>
        <w:br/>
        <w:t xml:space="preserve">o łącznej powierzchni </w:t>
      </w:r>
      <w:r w:rsidRPr="00BC3890">
        <w:t>175.920,47</w:t>
      </w:r>
      <w:r>
        <w:t xml:space="preserve"> </w:t>
      </w:r>
      <w:r w:rsidRPr="00BC3890">
        <w:t>m²</w:t>
      </w:r>
      <w:r>
        <w:t>,  w tym:</w:t>
      </w:r>
    </w:p>
    <w:p w14:paraId="0642EC73" w14:textId="77777777" w:rsidR="000E55C6" w:rsidRPr="00154BA6" w:rsidRDefault="000E55C6" w:rsidP="0083469B">
      <w:pPr>
        <w:pStyle w:val="Akapitzlist"/>
        <w:spacing w:line="360" w:lineRule="auto"/>
        <w:ind w:left="0" w:firstLine="708"/>
        <w:jc w:val="both"/>
      </w:pPr>
    </w:p>
    <w:p w14:paraId="24521A5E" w14:textId="77777777" w:rsidR="0083469B" w:rsidRPr="00894B05" w:rsidRDefault="0083469B" w:rsidP="0083469B">
      <w:pPr>
        <w:pStyle w:val="Akapitzlist"/>
        <w:numPr>
          <w:ilvl w:val="0"/>
          <w:numId w:val="19"/>
        </w:numPr>
        <w:spacing w:line="360" w:lineRule="auto"/>
        <w:jc w:val="both"/>
      </w:pPr>
      <w:r w:rsidRPr="00894B05">
        <w:t>990 lokali w 192 budynkach będących w 100% własnością gminy</w:t>
      </w:r>
      <w:r>
        <w:t xml:space="preserve"> o ogólnej powierzchni użytkowej 46.664,00 m</w:t>
      </w:r>
      <w:r>
        <w:rPr>
          <w:vertAlign w:val="superscript"/>
        </w:rPr>
        <w:t>2</w:t>
      </w:r>
      <w:r>
        <w:t>,</w:t>
      </w:r>
    </w:p>
    <w:p w14:paraId="4AFE87E4" w14:textId="1869B7A2" w:rsidR="000E55C6" w:rsidRDefault="0083469B" w:rsidP="000E55C6">
      <w:pPr>
        <w:pStyle w:val="Akapitzlist"/>
        <w:numPr>
          <w:ilvl w:val="0"/>
          <w:numId w:val="19"/>
        </w:numPr>
        <w:spacing w:line="360" w:lineRule="auto"/>
        <w:jc w:val="both"/>
      </w:pPr>
      <w:r w:rsidRPr="00894B05">
        <w:t>2</w:t>
      </w:r>
      <w:r>
        <w:t>.</w:t>
      </w:r>
      <w:r w:rsidRPr="00894B05">
        <w:t>629 lokali mieszkalnych w 852 budynkach stanowiących współwłasność gminy</w:t>
      </w:r>
      <w:r>
        <w:t xml:space="preserve"> </w:t>
      </w:r>
      <w:r w:rsidR="000E55C6">
        <w:br/>
      </w:r>
      <w:r>
        <w:t>o ogólnej powierzchni 129.256,47 m</w:t>
      </w:r>
      <w:r>
        <w:rPr>
          <w:vertAlign w:val="superscript"/>
        </w:rPr>
        <w:t>2</w:t>
      </w:r>
      <w:r>
        <w:t>.</w:t>
      </w:r>
    </w:p>
    <w:p w14:paraId="2F0E565E" w14:textId="2AB69300" w:rsidR="005916AD" w:rsidRDefault="000E55C6" w:rsidP="005916AD">
      <w:pPr>
        <w:pStyle w:val="WW-Tekstpodstawowy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pozostałych latach stan zasobu przedstawiał się następująco</w:t>
      </w:r>
      <w:r w:rsidR="005916AD" w:rsidRPr="00B465A0">
        <w:rPr>
          <w:rFonts w:ascii="Times New Roman" w:hAnsi="Times New Roman"/>
          <w:sz w:val="24"/>
          <w:szCs w:val="24"/>
        </w:rPr>
        <w:t>:</w:t>
      </w:r>
    </w:p>
    <w:p w14:paraId="3EA22AC3" w14:textId="77777777" w:rsidR="00386444" w:rsidRDefault="00386444" w:rsidP="005916AD">
      <w:pPr>
        <w:pStyle w:val="WW-Tekstpodstawowy2"/>
        <w:tabs>
          <w:tab w:val="left" w:pos="0"/>
        </w:tabs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Tabelasiatki4akcent2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161"/>
        <w:gridCol w:w="1567"/>
        <w:gridCol w:w="1567"/>
        <w:gridCol w:w="1567"/>
      </w:tblGrid>
      <w:tr w:rsidR="00386444" w14:paraId="5805D9A5" w14:textId="77777777" w:rsidTr="007C56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A4F121D" w14:textId="77777777" w:rsidR="00386444" w:rsidRDefault="00386444" w:rsidP="005916AD">
            <w:pPr>
              <w:pStyle w:val="WW-Tekstpodstawowy2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76C2F9" w14:textId="6C0B0AF8" w:rsidR="00386444" w:rsidRDefault="001802B2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61" w:type="dxa"/>
          </w:tcPr>
          <w:p w14:paraId="1522752B" w14:textId="5D8E7736" w:rsidR="00386444" w:rsidRDefault="001802B2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67" w:type="dxa"/>
          </w:tcPr>
          <w:p w14:paraId="65F5BAA0" w14:textId="677D5CAE" w:rsidR="00386444" w:rsidRDefault="001802B2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567" w:type="dxa"/>
          </w:tcPr>
          <w:p w14:paraId="1F057B52" w14:textId="2A30D7F9" w:rsidR="00386444" w:rsidRDefault="001802B2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67" w:type="dxa"/>
          </w:tcPr>
          <w:p w14:paraId="3058C18C" w14:textId="773A7FB5" w:rsidR="00386444" w:rsidRDefault="001802B2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386444" w14:paraId="4DDB69C6" w14:textId="77777777" w:rsidTr="007C5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37B7B36" w14:textId="5A1E9803" w:rsidR="00386444" w:rsidRDefault="001802B2" w:rsidP="005916AD">
            <w:pPr>
              <w:pStyle w:val="WW-Tekstpodstawowy2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Lokale</w:t>
            </w:r>
            <w:r w:rsidR="00675BC8">
              <w:rPr>
                <w:rFonts w:ascii="Times New Roman" w:hAnsi="Times New Roman"/>
                <w:sz w:val="24"/>
                <w:szCs w:val="24"/>
              </w:rPr>
              <w:t xml:space="preserve"> komunalne</w:t>
            </w:r>
          </w:p>
        </w:tc>
        <w:tc>
          <w:tcPr>
            <w:tcW w:w="1417" w:type="dxa"/>
          </w:tcPr>
          <w:p w14:paraId="6332B283" w14:textId="5B60CD8B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3.120</w:t>
            </w:r>
          </w:p>
        </w:tc>
        <w:tc>
          <w:tcPr>
            <w:tcW w:w="1161" w:type="dxa"/>
          </w:tcPr>
          <w:p w14:paraId="2AF73B03" w14:textId="66837498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3.071</w:t>
            </w:r>
          </w:p>
        </w:tc>
        <w:tc>
          <w:tcPr>
            <w:tcW w:w="1567" w:type="dxa"/>
          </w:tcPr>
          <w:p w14:paraId="699F9962" w14:textId="495B91ED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3.079</w:t>
            </w:r>
          </w:p>
        </w:tc>
        <w:tc>
          <w:tcPr>
            <w:tcW w:w="1567" w:type="dxa"/>
          </w:tcPr>
          <w:p w14:paraId="2ACC46C1" w14:textId="1BC54BAF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3.170</w:t>
            </w:r>
          </w:p>
        </w:tc>
        <w:tc>
          <w:tcPr>
            <w:tcW w:w="1567" w:type="dxa"/>
          </w:tcPr>
          <w:p w14:paraId="79C32124" w14:textId="65EE7D03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3.157</w:t>
            </w:r>
          </w:p>
        </w:tc>
      </w:tr>
      <w:tr w:rsidR="00386444" w14:paraId="76B97083" w14:textId="77777777" w:rsidTr="007C56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575A8F8" w14:textId="2319B5EB" w:rsidR="00386444" w:rsidRDefault="001802B2" w:rsidP="005916AD">
            <w:pPr>
              <w:pStyle w:val="WW-Tekstpodstawowy2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Lokale socjalne</w:t>
            </w:r>
          </w:p>
        </w:tc>
        <w:tc>
          <w:tcPr>
            <w:tcW w:w="1417" w:type="dxa"/>
          </w:tcPr>
          <w:p w14:paraId="3DE01C58" w14:textId="4853C4A3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161" w:type="dxa"/>
          </w:tcPr>
          <w:p w14:paraId="59AC2553" w14:textId="45559E44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584</w:t>
            </w:r>
          </w:p>
        </w:tc>
        <w:tc>
          <w:tcPr>
            <w:tcW w:w="1567" w:type="dxa"/>
          </w:tcPr>
          <w:p w14:paraId="3C20B453" w14:textId="2F69F359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</w:p>
        </w:tc>
        <w:tc>
          <w:tcPr>
            <w:tcW w:w="1567" w:type="dxa"/>
          </w:tcPr>
          <w:p w14:paraId="4DB29F74" w14:textId="33D29A6C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464</w:t>
            </w:r>
          </w:p>
        </w:tc>
        <w:tc>
          <w:tcPr>
            <w:tcW w:w="1567" w:type="dxa"/>
          </w:tcPr>
          <w:p w14:paraId="589C1409" w14:textId="025ACE79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</w:t>
            </w:r>
          </w:p>
        </w:tc>
      </w:tr>
      <w:tr w:rsidR="00386444" w14:paraId="26EA4BB1" w14:textId="77777777" w:rsidTr="007C56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31E4A39" w14:textId="59514398" w:rsidR="00386444" w:rsidRDefault="001802B2" w:rsidP="005916AD">
            <w:pPr>
              <w:pStyle w:val="WW-Tekstpodstawowy2"/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417" w:type="dxa"/>
          </w:tcPr>
          <w:p w14:paraId="7C1257A0" w14:textId="689D2214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3.670</w:t>
            </w:r>
          </w:p>
        </w:tc>
        <w:tc>
          <w:tcPr>
            <w:tcW w:w="1161" w:type="dxa"/>
          </w:tcPr>
          <w:p w14:paraId="66B89D0B" w14:textId="5C1CEB6B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3.655</w:t>
            </w:r>
          </w:p>
        </w:tc>
        <w:tc>
          <w:tcPr>
            <w:tcW w:w="1567" w:type="dxa"/>
          </w:tcPr>
          <w:p w14:paraId="536D9C04" w14:textId="506D37FD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3.646</w:t>
            </w:r>
          </w:p>
        </w:tc>
        <w:tc>
          <w:tcPr>
            <w:tcW w:w="1567" w:type="dxa"/>
          </w:tcPr>
          <w:p w14:paraId="2F072A4F" w14:textId="60257F4B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3.634</w:t>
            </w:r>
          </w:p>
        </w:tc>
        <w:tc>
          <w:tcPr>
            <w:tcW w:w="1567" w:type="dxa"/>
          </w:tcPr>
          <w:p w14:paraId="40EEDEE8" w14:textId="4D0EE04C" w:rsidR="00386444" w:rsidRDefault="00675BC8" w:rsidP="007C561A">
            <w:pPr>
              <w:pStyle w:val="WW-Tekstpodstawowy2"/>
              <w:tabs>
                <w:tab w:val="left" w:pos="0"/>
              </w:tabs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3.619</w:t>
            </w:r>
          </w:p>
        </w:tc>
      </w:tr>
    </w:tbl>
    <w:p w14:paraId="7681AADE" w14:textId="77777777" w:rsidR="000E55C6" w:rsidRDefault="000E55C6" w:rsidP="003649E0">
      <w:pPr>
        <w:pStyle w:val="Legenda"/>
        <w:tabs>
          <w:tab w:val="left" w:pos="8535"/>
        </w:tabs>
        <w:rPr>
          <w:b/>
          <w:bCs/>
          <w:i w:val="0"/>
          <w:iCs w:val="0"/>
        </w:rPr>
      </w:pPr>
      <w:bookmarkStart w:id="4" w:name="_Hlk172717283"/>
    </w:p>
    <w:p w14:paraId="5A2E3894" w14:textId="66556E9F" w:rsidR="002D2BB1" w:rsidRDefault="003649E0" w:rsidP="003649E0">
      <w:pPr>
        <w:pStyle w:val="Legenda"/>
        <w:tabs>
          <w:tab w:val="left" w:pos="8535"/>
        </w:tabs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ab/>
      </w:r>
    </w:p>
    <w:bookmarkEnd w:id="4"/>
    <w:p w14:paraId="3E610126" w14:textId="77777777" w:rsidR="000E55C6" w:rsidRDefault="000E55C6" w:rsidP="00C76F91"/>
    <w:p w14:paraId="030B7C51" w14:textId="71FAD241" w:rsidR="00893FF5" w:rsidRDefault="002D2BB1" w:rsidP="00C76F91">
      <w:r>
        <w:rPr>
          <w:noProof/>
          <w:lang w:eastAsia="pl-PL"/>
          <w14:ligatures w14:val="standardContextual"/>
        </w:rPr>
        <w:drawing>
          <wp:inline distT="0" distB="0" distL="0" distR="0" wp14:anchorId="26E815FA" wp14:editId="1071723B">
            <wp:extent cx="5676900" cy="2790825"/>
            <wp:effectExtent l="0" t="0" r="0" b="9525"/>
            <wp:docPr id="1267947759" name="Wykres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56C07AB" w14:textId="77777777" w:rsidR="000E55C6" w:rsidRDefault="000E55C6" w:rsidP="00C76F91">
      <w:pPr>
        <w:rPr>
          <w:rFonts w:eastAsia="Calibri"/>
          <w:b/>
          <w:bCs/>
          <w:color w:val="44546A"/>
          <w:sz w:val="18"/>
          <w:szCs w:val="18"/>
          <w:lang w:eastAsia="en-US"/>
        </w:rPr>
      </w:pPr>
    </w:p>
    <w:p w14:paraId="6B8BBC13" w14:textId="77777777" w:rsidR="005C5B4E" w:rsidRDefault="005C5B4E" w:rsidP="00C76F91"/>
    <w:p w14:paraId="2618AAC0" w14:textId="77777777" w:rsidR="005C5B4E" w:rsidRPr="005C5B4E" w:rsidRDefault="005C5B4E" w:rsidP="005C5B4E"/>
    <w:p w14:paraId="195D2AD1" w14:textId="77777777" w:rsidR="005C5B4E" w:rsidRDefault="005C5B4E" w:rsidP="00C76F91"/>
    <w:p w14:paraId="0EC300C5" w14:textId="77777777" w:rsidR="005C5B4E" w:rsidRDefault="005C5B4E" w:rsidP="005C5B4E">
      <w:pPr>
        <w:ind w:firstLine="708"/>
      </w:pPr>
    </w:p>
    <w:p w14:paraId="5F25B788" w14:textId="26406081" w:rsidR="00CC62A7" w:rsidRDefault="000E55C6" w:rsidP="00C76F91">
      <w:r w:rsidRPr="005C5B4E">
        <w:br w:type="column"/>
      </w:r>
    </w:p>
    <w:p w14:paraId="5E327104" w14:textId="69F23AA7" w:rsidR="00C76F91" w:rsidRPr="007C66E7" w:rsidRDefault="007C561A" w:rsidP="007C66E7">
      <w:pPr>
        <w:pStyle w:val="Nagwek1"/>
        <w:spacing w:line="360" w:lineRule="auto"/>
        <w:rPr>
          <w:b/>
        </w:rPr>
      </w:pPr>
      <w:r>
        <w:rPr>
          <w:b/>
        </w:rPr>
        <w:t>Stan techniczny zasobu komunalnego</w:t>
      </w:r>
    </w:p>
    <w:p w14:paraId="5026A0E3" w14:textId="77777777" w:rsidR="00C76F91" w:rsidRPr="00E77ABC" w:rsidRDefault="00C76F91" w:rsidP="00C76F91"/>
    <w:p w14:paraId="2E30254D" w14:textId="77777777" w:rsidR="007C561A" w:rsidRPr="001E6F15" w:rsidRDefault="007C561A" w:rsidP="007C561A">
      <w:bookmarkStart w:id="5" w:name="_Toc179278976"/>
    </w:p>
    <w:p w14:paraId="0813C53B" w14:textId="77777777" w:rsidR="007C561A" w:rsidRDefault="007C561A" w:rsidP="007C5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4F11B7">
        <w:rPr>
          <w:rFonts w:eastAsia="Calibri"/>
        </w:rPr>
        <w:t xml:space="preserve">W zasobie mieszkaniowym </w:t>
      </w:r>
      <w:r>
        <w:rPr>
          <w:rFonts w:eastAsia="Calibri"/>
        </w:rPr>
        <w:t xml:space="preserve">Gminy Opole </w:t>
      </w:r>
      <w:r w:rsidRPr="004F11B7">
        <w:rPr>
          <w:rFonts w:eastAsia="Calibri"/>
        </w:rPr>
        <w:t>dominują budynki wybudowane przed 1945 rokiem, które stanowią 84,20 % zasobu. Głównym celem polityki remontowej jest dążenie</w:t>
      </w:r>
      <w:r>
        <w:rPr>
          <w:rFonts w:eastAsia="Calibri"/>
        </w:rPr>
        <w:br/>
      </w:r>
      <w:r w:rsidRPr="004F11B7">
        <w:rPr>
          <w:rFonts w:eastAsia="Calibri"/>
        </w:rPr>
        <w:t xml:space="preserve">do poprawy </w:t>
      </w:r>
      <w:r>
        <w:rPr>
          <w:rFonts w:eastAsia="Calibri"/>
        </w:rPr>
        <w:t>stanu</w:t>
      </w:r>
      <w:r w:rsidRPr="004F11B7">
        <w:rPr>
          <w:rFonts w:eastAsia="Calibri"/>
        </w:rPr>
        <w:t xml:space="preserve"> technicznego zasobu, aby dostosować go do wymogów technicznych </w:t>
      </w:r>
      <w:r>
        <w:rPr>
          <w:rFonts w:eastAsia="Calibri"/>
        </w:rPr>
        <w:br/>
      </w:r>
      <w:r w:rsidRPr="004F11B7">
        <w:rPr>
          <w:rFonts w:eastAsia="Calibri"/>
        </w:rPr>
        <w:t xml:space="preserve">i powstrzymać pogłębiającą się degradację substancji mieszkaniowej. </w:t>
      </w:r>
    </w:p>
    <w:p w14:paraId="1ADEBFE1" w14:textId="77777777" w:rsidR="007C561A" w:rsidRDefault="007C561A" w:rsidP="007C5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</w:p>
    <w:p w14:paraId="6DA66F89" w14:textId="2511CC70" w:rsidR="007C561A" w:rsidRDefault="007C561A" w:rsidP="001D495A">
      <w:pPr>
        <w:autoSpaceDE w:val="0"/>
        <w:autoSpaceDN w:val="0"/>
        <w:adjustRightInd w:val="0"/>
        <w:spacing w:line="360" w:lineRule="auto"/>
        <w:ind w:firstLine="284"/>
        <w:jc w:val="both"/>
        <w:rPr>
          <w:rFonts w:eastAsia="Calibri"/>
        </w:rPr>
      </w:pPr>
      <w:r>
        <w:rPr>
          <w:rFonts w:eastAsia="Calibri"/>
          <w:noProof/>
          <w:lang w:eastAsia="pl-PL"/>
        </w:rPr>
        <w:drawing>
          <wp:inline distT="0" distB="0" distL="0" distR="0" wp14:anchorId="36DCAD4B" wp14:editId="1FD217FB">
            <wp:extent cx="5619750" cy="3371850"/>
            <wp:effectExtent l="0" t="0" r="0" b="0"/>
            <wp:docPr id="1792428771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0EFAEE" w14:textId="4A49851B" w:rsidR="007C561A" w:rsidRPr="004F11B7" w:rsidRDefault="007C561A" w:rsidP="007C5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4F11B7">
        <w:rPr>
          <w:rFonts w:eastAsia="Calibri"/>
        </w:rPr>
        <w:t>Struktura wiekowa zasobu mieszkaniowego Gminy Opole oraz wyposażeni</w:t>
      </w:r>
      <w:r>
        <w:rPr>
          <w:rFonts w:eastAsia="Calibri"/>
        </w:rPr>
        <w:t>e</w:t>
      </w:r>
      <w:r w:rsidRPr="004F11B7">
        <w:rPr>
          <w:rFonts w:eastAsia="Calibri"/>
        </w:rPr>
        <w:t xml:space="preserve"> techniczne określają potrzeby remontów i modernizacji. Zasób komunalny wymaga remontów z uwagi </w:t>
      </w:r>
      <w:r w:rsidR="008047F2">
        <w:rPr>
          <w:rFonts w:eastAsia="Calibri"/>
        </w:rPr>
        <w:br/>
      </w:r>
      <w:r w:rsidRPr="004F11B7">
        <w:rPr>
          <w:rFonts w:eastAsia="Calibri"/>
        </w:rPr>
        <w:t xml:space="preserve">na ogólny stan techniczny i konieczność dostosowania do aktualnie obowiązujących przepisów prawa budowlanego. </w:t>
      </w:r>
    </w:p>
    <w:p w14:paraId="26BD5B9F" w14:textId="77777777" w:rsidR="007C561A" w:rsidRPr="004F11B7" w:rsidRDefault="007C561A" w:rsidP="007C561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r w:rsidRPr="004F11B7">
        <w:rPr>
          <w:rFonts w:eastAsia="Calibri"/>
        </w:rPr>
        <w:t xml:space="preserve">Prace remontowe w budynkach stanowiących własność Gminy Opole </w:t>
      </w:r>
      <w:r>
        <w:rPr>
          <w:rFonts w:eastAsia="Calibri"/>
        </w:rPr>
        <w:t>są</w:t>
      </w:r>
      <w:r w:rsidRPr="004F11B7">
        <w:rPr>
          <w:rFonts w:eastAsia="Calibri"/>
        </w:rPr>
        <w:t xml:space="preserve"> wykonywane sukcesywnie, mając na celu utrzymanie zasobów w stanie co najmniej niepogorszonym. </w:t>
      </w:r>
      <w:r>
        <w:rPr>
          <w:rFonts w:eastAsia="Calibri"/>
        </w:rPr>
        <w:br/>
      </w:r>
      <w:r w:rsidRPr="004F11B7">
        <w:rPr>
          <w:rFonts w:eastAsia="Calibri"/>
        </w:rPr>
        <w:t xml:space="preserve">W pierwszej kolejności realizowane </w:t>
      </w:r>
      <w:r>
        <w:rPr>
          <w:rFonts w:eastAsia="Calibri"/>
        </w:rPr>
        <w:t>są</w:t>
      </w:r>
      <w:r w:rsidRPr="004F11B7">
        <w:rPr>
          <w:rFonts w:eastAsia="Calibri"/>
        </w:rPr>
        <w:t xml:space="preserve"> konieczne naprawy. Priorytetowym celem remontów </w:t>
      </w:r>
      <w:r>
        <w:rPr>
          <w:rFonts w:eastAsia="Calibri"/>
        </w:rPr>
        <w:br/>
      </w:r>
      <w:r w:rsidRPr="004F11B7">
        <w:rPr>
          <w:rFonts w:eastAsia="Calibri"/>
        </w:rPr>
        <w:t xml:space="preserve">i modernizacji jest zapewnienie bezpieczeństwa najemcom i użytkownikom zasobu komunalnego. Remonty i modernizacje obejmować będą w szczególności: </w:t>
      </w:r>
    </w:p>
    <w:p w14:paraId="4970B076" w14:textId="77777777" w:rsidR="007C561A" w:rsidRPr="005B4FC2" w:rsidRDefault="007C561A" w:rsidP="008C23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B4FC2">
        <w:t>termomodernizację budynków</w:t>
      </w:r>
      <w:r>
        <w:t>,</w:t>
      </w:r>
    </w:p>
    <w:p w14:paraId="032E8692" w14:textId="77777777" w:rsidR="007C561A" w:rsidRPr="005B4FC2" w:rsidRDefault="007C561A" w:rsidP="008C23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B4FC2">
        <w:t>remont dachów</w:t>
      </w:r>
      <w:r>
        <w:t>,</w:t>
      </w:r>
    </w:p>
    <w:p w14:paraId="6D5C79C2" w14:textId="77777777" w:rsidR="007C561A" w:rsidRPr="005B4FC2" w:rsidRDefault="007C561A" w:rsidP="008C23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B4FC2">
        <w:t>roboty ogólnobudowlane, w tym konstrukcyjne</w:t>
      </w:r>
      <w:r>
        <w:t>,</w:t>
      </w:r>
    </w:p>
    <w:p w14:paraId="0FB80BA7" w14:textId="77777777" w:rsidR="007C561A" w:rsidRPr="005B4FC2" w:rsidRDefault="007C561A" w:rsidP="008C23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B4FC2">
        <w:lastRenderedPageBreak/>
        <w:t>wymianę instalacji wodno-kanalizacyjnej</w:t>
      </w:r>
      <w:r>
        <w:t>,</w:t>
      </w:r>
    </w:p>
    <w:p w14:paraId="22A3C908" w14:textId="77777777" w:rsidR="007C561A" w:rsidRPr="005B4FC2" w:rsidRDefault="007C561A" w:rsidP="008C23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B4FC2">
        <w:t>wymianę instalacji gazowej</w:t>
      </w:r>
      <w:r>
        <w:t>,</w:t>
      </w:r>
    </w:p>
    <w:p w14:paraId="0063F6B3" w14:textId="651249A2" w:rsidR="007C561A" w:rsidRDefault="007C561A" w:rsidP="008C23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 w:rsidRPr="005B4FC2">
        <w:t>wymianę instalacji elektrycznej</w:t>
      </w:r>
      <w:r w:rsidR="00522861">
        <w:t>,</w:t>
      </w:r>
    </w:p>
    <w:p w14:paraId="4EE32F1B" w14:textId="0C92623F" w:rsidR="00522861" w:rsidRDefault="00522861" w:rsidP="008C232F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line="360" w:lineRule="auto"/>
        <w:jc w:val="both"/>
      </w:pPr>
      <w:r>
        <w:t>wymiana stolarki okiennej i drzwiowej.</w:t>
      </w:r>
    </w:p>
    <w:p w14:paraId="4970B6D9" w14:textId="77777777" w:rsidR="00522861" w:rsidRDefault="00522861" w:rsidP="00522861">
      <w:pPr>
        <w:pStyle w:val="Akapitzlist"/>
        <w:autoSpaceDE w:val="0"/>
        <w:autoSpaceDN w:val="0"/>
        <w:adjustRightInd w:val="0"/>
        <w:spacing w:line="360" w:lineRule="auto"/>
        <w:ind w:left="1440"/>
        <w:jc w:val="both"/>
      </w:pPr>
    </w:p>
    <w:p w14:paraId="45C588CB" w14:textId="461DB501" w:rsidR="00522861" w:rsidRDefault="00522861" w:rsidP="001D495A">
      <w:pPr>
        <w:pStyle w:val="Akapitzlist"/>
        <w:autoSpaceDE w:val="0"/>
        <w:autoSpaceDN w:val="0"/>
        <w:adjustRightInd w:val="0"/>
        <w:spacing w:line="360" w:lineRule="auto"/>
        <w:ind w:left="1440" w:hanging="731"/>
        <w:jc w:val="both"/>
      </w:pPr>
      <w:r>
        <w:rPr>
          <w:noProof/>
          <w:lang w:eastAsia="pl-PL"/>
        </w:rPr>
        <w:drawing>
          <wp:inline distT="0" distB="0" distL="0" distR="0" wp14:anchorId="7CB5B85B" wp14:editId="33900CD3">
            <wp:extent cx="5105400" cy="3009900"/>
            <wp:effectExtent l="0" t="0" r="0" b="0"/>
            <wp:docPr id="520492412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78BBFD" w14:textId="0755C02E" w:rsidR="007C561A" w:rsidRPr="002B3FE1" w:rsidRDefault="00BC1075" w:rsidP="002B3FE1">
      <w:pPr>
        <w:pStyle w:val="Nagwek2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B3FE1">
        <w:rPr>
          <w:rFonts w:ascii="Times New Roman" w:hAnsi="Times New Roman"/>
          <w:b/>
          <w:color w:val="auto"/>
          <w:sz w:val="28"/>
          <w:szCs w:val="28"/>
        </w:rPr>
        <w:t>Liczba mieszkań udostępnionych mieszkańcom oraz pustych</w:t>
      </w:r>
    </w:p>
    <w:p w14:paraId="587B6FC5" w14:textId="77777777" w:rsidR="00BC1075" w:rsidRPr="00BC1075" w:rsidRDefault="00BC1075" w:rsidP="00BC1075">
      <w:pPr>
        <w:rPr>
          <w:lang w:eastAsia="en-US"/>
        </w:rPr>
      </w:pPr>
    </w:p>
    <w:p w14:paraId="4EC87650" w14:textId="77777777" w:rsidR="0038154B" w:rsidRPr="0038154B" w:rsidRDefault="0038154B" w:rsidP="0038154B">
      <w:pPr>
        <w:rPr>
          <w:lang w:eastAsia="en-US"/>
        </w:rPr>
      </w:pPr>
    </w:p>
    <w:p w14:paraId="0F108301" w14:textId="49982E9D" w:rsidR="00524FD1" w:rsidRDefault="00522861" w:rsidP="00524F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  <w:bookmarkStart w:id="6" w:name="_Hlk172720509"/>
      <w:r w:rsidRPr="00801E75">
        <w:t xml:space="preserve">Gmina Opole dysponuje lokalami pozyskiwanymi </w:t>
      </w:r>
      <w:r w:rsidR="00B5731C" w:rsidRPr="00801E75">
        <w:t>m. in.</w:t>
      </w:r>
      <w:r w:rsidRPr="00801E75">
        <w:t xml:space="preserve"> z tzw. „</w:t>
      </w:r>
      <w:r w:rsidRPr="00801E75">
        <w:rPr>
          <w:rStyle w:val="mark4idzi28uz"/>
        </w:rPr>
        <w:t>ruchu</w:t>
      </w:r>
      <w:r w:rsidRPr="00801E75">
        <w:t xml:space="preserve"> ludności” (eksmisje, zgony, wybycia). </w:t>
      </w:r>
      <w:r w:rsidR="00524FD1">
        <w:rPr>
          <w:rFonts w:eastAsia="Calibri"/>
        </w:rPr>
        <w:t>Mieszkania komunalne muszą spełniać standardy wyposażenia i wymogi efektywności utrzymania. W celu zachowania optymalnego systemu gospodarowania mieszkaniowym zasobem Gminy Opole zasadnym jest zwrócenie uwagi na:</w:t>
      </w:r>
    </w:p>
    <w:p w14:paraId="077E6D19" w14:textId="77777777" w:rsidR="00524FD1" w:rsidRDefault="00524FD1" w:rsidP="00524FD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</w:rPr>
      </w:pPr>
    </w:p>
    <w:p w14:paraId="182C003F" w14:textId="77777777" w:rsidR="00524FD1" w:rsidRDefault="00524FD1" w:rsidP="00524F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ograniczenie starego zasobu mieszkaniowego, realizowane poprzez rozbiórkę budynków w złym stanie technicznym, których remont jest nieopłacalny,</w:t>
      </w:r>
    </w:p>
    <w:p w14:paraId="6B123226" w14:textId="77777777" w:rsidR="00524FD1" w:rsidRPr="00535AFC" w:rsidRDefault="00524FD1" w:rsidP="00524FD1">
      <w:pPr>
        <w:pStyle w:val="Akapitzlist"/>
        <w:autoSpaceDE w:val="0"/>
        <w:autoSpaceDN w:val="0"/>
        <w:adjustRightInd w:val="0"/>
        <w:spacing w:line="360" w:lineRule="auto"/>
        <w:ind w:left="1485"/>
        <w:jc w:val="both"/>
      </w:pPr>
    </w:p>
    <w:p w14:paraId="341ABDA9" w14:textId="77777777" w:rsidR="00524FD1" w:rsidRPr="001D2C14" w:rsidRDefault="00524FD1" w:rsidP="00524F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 w:rsidRPr="006149B8">
        <w:t xml:space="preserve">prywatyzację mieszkań </w:t>
      </w:r>
      <w:r>
        <w:t>biorąc pod uwagę</w:t>
      </w:r>
      <w:r w:rsidRPr="006149B8">
        <w:t xml:space="preserve"> ich przydatność, sprawność oraz przy założeniu ciągłości w wykonywaniu zadań własnych Gminy Opole,</w:t>
      </w:r>
    </w:p>
    <w:p w14:paraId="00EADEEE" w14:textId="77777777" w:rsidR="00524FD1" w:rsidRPr="00535AFC" w:rsidRDefault="00524FD1" w:rsidP="00524FD1">
      <w:pPr>
        <w:pStyle w:val="Akapitzlist"/>
        <w:autoSpaceDE w:val="0"/>
        <w:autoSpaceDN w:val="0"/>
        <w:adjustRightInd w:val="0"/>
        <w:spacing w:line="360" w:lineRule="auto"/>
        <w:ind w:left="1485"/>
        <w:jc w:val="both"/>
      </w:pPr>
    </w:p>
    <w:p w14:paraId="4D76FE77" w14:textId="77777777" w:rsidR="00524FD1" w:rsidRPr="001D2C14" w:rsidRDefault="00524FD1" w:rsidP="00524F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t>odtworzenie zasobu mieszkaniowego poprzez budowę nowych lokali mieszkalnych przy współpracy z Opolskim Towarzystwem Budownictwa Społecznego Sp. z o.o.,</w:t>
      </w:r>
    </w:p>
    <w:p w14:paraId="690D094D" w14:textId="77777777" w:rsidR="00524FD1" w:rsidRPr="001D2C14" w:rsidRDefault="00524FD1" w:rsidP="00524FD1">
      <w:pPr>
        <w:pStyle w:val="Akapitzlist"/>
        <w:autoSpaceDE w:val="0"/>
        <w:autoSpaceDN w:val="0"/>
        <w:adjustRightInd w:val="0"/>
        <w:spacing w:line="360" w:lineRule="auto"/>
        <w:ind w:left="1485"/>
        <w:jc w:val="both"/>
      </w:pPr>
    </w:p>
    <w:p w14:paraId="60D8B876" w14:textId="39D13919" w:rsidR="004300F1" w:rsidRPr="00524FD1" w:rsidRDefault="00524FD1" w:rsidP="00524FD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</w:pPr>
      <w:r>
        <w:lastRenderedPageBreak/>
        <w:t>remonty odzyskiwanych lokali mieszkalnych przeznaczanych do ponownego zasiedle</w:t>
      </w:r>
      <w:r w:rsidRPr="001D42D1">
        <w:t>nia.</w:t>
      </w:r>
    </w:p>
    <w:p w14:paraId="6168AA39" w14:textId="77777777" w:rsidR="00D44BCB" w:rsidRDefault="00D44BCB" w:rsidP="00935CD4">
      <w:pPr>
        <w:spacing w:line="360" w:lineRule="auto"/>
        <w:ind w:firstLine="708"/>
        <w:jc w:val="both"/>
        <w:outlineLvl w:val="0"/>
      </w:pPr>
    </w:p>
    <w:p w14:paraId="7D8C1442" w14:textId="3E86E64A" w:rsidR="00935CD4" w:rsidRPr="00971295" w:rsidRDefault="00935CD4" w:rsidP="001D495A">
      <w:pPr>
        <w:spacing w:line="360" w:lineRule="auto"/>
        <w:jc w:val="both"/>
        <w:outlineLvl w:val="0"/>
      </w:pPr>
      <w:r>
        <w:rPr>
          <w:noProof/>
          <w:lang w:eastAsia="pl-PL"/>
        </w:rPr>
        <w:drawing>
          <wp:inline distT="0" distB="0" distL="0" distR="0" wp14:anchorId="583D888A" wp14:editId="69137E26">
            <wp:extent cx="5486400" cy="3200400"/>
            <wp:effectExtent l="0" t="0" r="0" b="0"/>
            <wp:docPr id="1339740547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8D3FE2" w14:textId="77777777" w:rsidR="004300F1" w:rsidRDefault="004300F1" w:rsidP="004300F1">
      <w:pPr>
        <w:ind w:left="360"/>
        <w:jc w:val="both"/>
        <w:outlineLvl w:val="0"/>
      </w:pPr>
    </w:p>
    <w:bookmarkEnd w:id="6"/>
    <w:p w14:paraId="59DE7A80" w14:textId="67962D37" w:rsidR="00A55BFF" w:rsidRDefault="00A55BFF" w:rsidP="0014010E">
      <w:pPr>
        <w:spacing w:line="360" w:lineRule="auto"/>
        <w:ind w:firstLine="708"/>
        <w:jc w:val="both"/>
        <w:outlineLvl w:val="0"/>
      </w:pPr>
      <w:r w:rsidRPr="00522861">
        <w:t>Każd</w:t>
      </w:r>
      <w:r w:rsidR="00B5731C">
        <w:t>orazowo</w:t>
      </w:r>
      <w:r w:rsidRPr="00522861">
        <w:t xml:space="preserve"> wolny lokal wymaga określenia zakresu niezbędnego remontu, który umożliwi jego ponowne zasiedlenie. Mając na uwadze ogromne potrzeby z zakresu zapewnienia lokali osobom o niskich dochodach, część z tych lokali jest przekwalifikowana i wskazywana </w:t>
      </w:r>
      <w:r w:rsidR="00B5731C">
        <w:br/>
      </w:r>
      <w:r w:rsidRPr="00522861">
        <w:t>do najmu socjalnego lokalu.</w:t>
      </w:r>
    </w:p>
    <w:p w14:paraId="335926CF" w14:textId="63F3AFBB" w:rsidR="0038154B" w:rsidRPr="0014010E" w:rsidRDefault="0038154B" w:rsidP="0014010E">
      <w:pPr>
        <w:spacing w:line="360" w:lineRule="auto"/>
        <w:jc w:val="both"/>
        <w:outlineLvl w:val="0"/>
        <w:rPr>
          <w:color w:val="FF0000"/>
        </w:rPr>
      </w:pPr>
      <w:r>
        <w:rPr>
          <w:noProof/>
          <w:color w:val="FF0000"/>
          <w:lang w:eastAsia="pl-PL"/>
          <w14:ligatures w14:val="standardContextual"/>
        </w:rPr>
        <w:drawing>
          <wp:inline distT="0" distB="0" distL="0" distR="0" wp14:anchorId="1775C29C" wp14:editId="5162E9E5">
            <wp:extent cx="5486400" cy="3200400"/>
            <wp:effectExtent l="0" t="0" r="0" b="0"/>
            <wp:docPr id="19255681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86066D5" w14:textId="77777777" w:rsidR="0038154B" w:rsidRDefault="0038154B" w:rsidP="0038154B">
      <w:pPr>
        <w:rPr>
          <w:lang w:eastAsia="en-US"/>
        </w:rPr>
      </w:pPr>
    </w:p>
    <w:p w14:paraId="2600DCFB" w14:textId="77777777" w:rsidR="00524FD1" w:rsidRPr="0038154B" w:rsidRDefault="00524FD1" w:rsidP="0038154B">
      <w:pPr>
        <w:rPr>
          <w:lang w:eastAsia="en-US"/>
        </w:rPr>
      </w:pPr>
    </w:p>
    <w:p w14:paraId="57495826" w14:textId="5457AD51" w:rsidR="0038154B" w:rsidRDefault="00D20D21" w:rsidP="00522861">
      <w:pPr>
        <w:spacing w:line="360" w:lineRule="auto"/>
        <w:ind w:firstLine="708"/>
        <w:jc w:val="both"/>
        <w:outlineLvl w:val="0"/>
      </w:pPr>
      <w:r w:rsidRPr="00971295">
        <w:t xml:space="preserve">Remont w lokalach socjalnych wykonywany jest przez </w:t>
      </w:r>
      <w:r>
        <w:t>Miejski Zarząd Lokali Komunalnych w Opolu.</w:t>
      </w:r>
      <w:r w:rsidRPr="00971295">
        <w:t xml:space="preserve"> </w:t>
      </w:r>
    </w:p>
    <w:p w14:paraId="78A7B7A9" w14:textId="77777777" w:rsidR="0014010E" w:rsidRDefault="0014010E" w:rsidP="0038154B">
      <w:pPr>
        <w:jc w:val="both"/>
        <w:outlineLvl w:val="0"/>
      </w:pPr>
    </w:p>
    <w:p w14:paraId="33C790AF" w14:textId="77777777" w:rsidR="0038154B" w:rsidRDefault="0038154B" w:rsidP="0038154B">
      <w:pPr>
        <w:jc w:val="both"/>
        <w:outlineLvl w:val="0"/>
      </w:pPr>
      <w:r>
        <w:rPr>
          <w:noProof/>
          <w:lang w:eastAsia="pl-PL"/>
          <w14:ligatures w14:val="standardContextual"/>
        </w:rPr>
        <w:drawing>
          <wp:inline distT="0" distB="0" distL="0" distR="0" wp14:anchorId="13663635" wp14:editId="1862DF88">
            <wp:extent cx="5486400" cy="3381375"/>
            <wp:effectExtent l="0" t="0" r="0" b="9525"/>
            <wp:docPr id="137642981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A064C1D" w14:textId="77777777" w:rsidR="0038154B" w:rsidRDefault="0038154B" w:rsidP="0038154B">
      <w:pPr>
        <w:jc w:val="center"/>
        <w:outlineLvl w:val="0"/>
      </w:pPr>
    </w:p>
    <w:p w14:paraId="66657A7A" w14:textId="77777777" w:rsidR="0038154B" w:rsidRPr="00515D3B" w:rsidRDefault="0038154B" w:rsidP="00522861"/>
    <w:p w14:paraId="18420901" w14:textId="4EE79AD9" w:rsidR="00D20D21" w:rsidRDefault="0038154B" w:rsidP="00522861">
      <w:pPr>
        <w:spacing w:line="360" w:lineRule="auto"/>
        <w:ind w:firstLine="708"/>
      </w:pPr>
      <w:r w:rsidRPr="007612AF">
        <w:t xml:space="preserve">W latach 2019-2023 na remont lokali socjalnych przeznaczone zostały środki finansowe </w:t>
      </w:r>
      <w:r w:rsidRPr="007612AF">
        <w:br/>
        <w:t xml:space="preserve">w wysokości:  </w:t>
      </w:r>
      <w:r>
        <w:t>3.083.679</w:t>
      </w:r>
      <w:r w:rsidRPr="007612AF">
        <w:t xml:space="preserve"> </w:t>
      </w:r>
      <w:r>
        <w:t>zł</w:t>
      </w:r>
      <w:r w:rsidR="00522861">
        <w:t xml:space="preserve">. </w:t>
      </w:r>
    </w:p>
    <w:p w14:paraId="7B5EF3F1" w14:textId="005F4B89" w:rsidR="009F3D68" w:rsidRDefault="009F3D68" w:rsidP="009F3D68">
      <w:pPr>
        <w:spacing w:before="120" w:line="360" w:lineRule="auto"/>
        <w:ind w:firstLine="708"/>
        <w:jc w:val="both"/>
      </w:pPr>
      <w:r>
        <w:rPr>
          <w:lang w:eastAsia="pl-PL"/>
        </w:rPr>
        <w:t xml:space="preserve">Jednym ze sposobów zaspokajania potrzeb lokalowych mieszkańców Miasta Opola </w:t>
      </w:r>
      <w:r>
        <w:rPr>
          <w:lang w:eastAsia="pl-PL"/>
        </w:rPr>
        <w:br/>
        <w:t xml:space="preserve">jest wskazywanie mieszkań do remontu przez przyszłych najemców (we własnym zakresie </w:t>
      </w:r>
      <w:r>
        <w:rPr>
          <w:lang w:eastAsia="pl-PL"/>
        </w:rPr>
        <w:br/>
        <w:t xml:space="preserve">i na własny koszt).  W propozycji lokalu wskazywany jest zakres niezbędnych do wykonania prac remontowych (remont należy wykonać w terminie 6 miesięcy; w szczególnie uzasadnionych przypadkach ww. okres może zostać przedłużony). Po wykonanym remoncie umowa najmu zawierana jest na czas nieokreślony. </w:t>
      </w:r>
    </w:p>
    <w:p w14:paraId="63EC56FB" w14:textId="07DA9A9D" w:rsidR="00D20D21" w:rsidRDefault="00D20D21" w:rsidP="00786FD0">
      <w:pPr>
        <w:spacing w:line="360" w:lineRule="auto"/>
        <w:ind w:firstLine="708"/>
        <w:jc w:val="both"/>
        <w:outlineLvl w:val="0"/>
      </w:pPr>
      <w:r w:rsidRPr="00971295">
        <w:t xml:space="preserve">Część spośród wolnych lokali </w:t>
      </w:r>
      <w:r w:rsidR="009F3D68">
        <w:t xml:space="preserve">proponowana </w:t>
      </w:r>
      <w:r w:rsidRPr="00971295">
        <w:t xml:space="preserve">jest </w:t>
      </w:r>
      <w:r w:rsidR="009F3D68">
        <w:t xml:space="preserve">również </w:t>
      </w:r>
      <w:r w:rsidR="00786FD0">
        <w:t>os</w:t>
      </w:r>
      <w:r w:rsidR="009F3D68">
        <w:t>obom</w:t>
      </w:r>
      <w:r w:rsidR="00786FD0">
        <w:t xml:space="preserve"> zaopiniowan</w:t>
      </w:r>
      <w:r w:rsidR="009F3D68">
        <w:t xml:space="preserve">ym </w:t>
      </w:r>
      <w:r w:rsidR="00786FD0">
        <w:t>pozytywnie</w:t>
      </w:r>
      <w:r w:rsidR="009F3D68">
        <w:t xml:space="preserve"> przez Społeczną Komisję Mieszkaniową</w:t>
      </w:r>
      <w:r w:rsidR="00786FD0">
        <w:t xml:space="preserve"> do dokonania zamiany </w:t>
      </w:r>
      <w:r w:rsidR="00B5731C">
        <w:t xml:space="preserve">mieszkania </w:t>
      </w:r>
      <w:r w:rsidR="00B5731C">
        <w:br/>
      </w:r>
      <w:r w:rsidR="00786FD0">
        <w:t xml:space="preserve">z urzędu. </w:t>
      </w:r>
    </w:p>
    <w:p w14:paraId="0453BBE6" w14:textId="77777777" w:rsidR="00786FD0" w:rsidRDefault="00786FD0" w:rsidP="00786FD0">
      <w:pPr>
        <w:spacing w:line="360" w:lineRule="auto"/>
        <w:ind w:firstLine="709"/>
        <w:jc w:val="both"/>
      </w:pPr>
      <w:r>
        <w:t xml:space="preserve">Większość lokali wymaga nakładów finansowych w wysokości od 70 tys. zł do 80 tys. zł. Zakres niezbędnych do wykonania prac remontowych obejmuje w szczególności sprawdzenie </w:t>
      </w:r>
      <w:r>
        <w:br/>
        <w:t>i wymianę wszelkich instalacji, wymianę stolarki okiennej i drzwiowej, wymianę podłóg, wykonanie okładzin ściennych oraz wymianę urządzeń sanitarnych.</w:t>
      </w:r>
    </w:p>
    <w:p w14:paraId="0CD02CAB" w14:textId="77777777" w:rsidR="00801E75" w:rsidRDefault="00801E75" w:rsidP="00AD6C03">
      <w:pPr>
        <w:spacing w:line="360" w:lineRule="auto"/>
        <w:ind w:firstLine="709"/>
        <w:jc w:val="both"/>
      </w:pPr>
    </w:p>
    <w:p w14:paraId="0342C440" w14:textId="5FCE6A48" w:rsidR="0038154B" w:rsidRDefault="00786FD0" w:rsidP="00AD6C03">
      <w:pPr>
        <w:spacing w:line="360" w:lineRule="auto"/>
        <w:ind w:firstLine="709"/>
        <w:jc w:val="both"/>
      </w:pPr>
      <w:r>
        <w:t xml:space="preserve">W latach 2019-2023 </w:t>
      </w:r>
      <w:r w:rsidR="00AD6C03">
        <w:t>struktura wniosków o przydział mieszka</w:t>
      </w:r>
      <w:r w:rsidR="00B5731C">
        <w:t>ń</w:t>
      </w:r>
      <w:r w:rsidR="00AD6C03">
        <w:t xml:space="preserve"> do remontu przestawiała się następująco:</w:t>
      </w:r>
    </w:p>
    <w:p w14:paraId="548CA889" w14:textId="77777777" w:rsidR="00AD6C03" w:rsidRPr="0038154B" w:rsidRDefault="00AD6C03" w:rsidP="00AD6C03">
      <w:pPr>
        <w:spacing w:line="360" w:lineRule="auto"/>
        <w:ind w:firstLine="709"/>
        <w:jc w:val="both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2481"/>
        <w:gridCol w:w="2977"/>
        <w:gridCol w:w="1559"/>
      </w:tblGrid>
      <w:tr w:rsidR="00D20D21" w:rsidRPr="00605FFA" w14:paraId="504030B2" w14:textId="77777777" w:rsidTr="00490B78">
        <w:tc>
          <w:tcPr>
            <w:tcW w:w="1659" w:type="dxa"/>
            <w:shd w:val="pct10" w:color="auto" w:fill="auto"/>
            <w:vAlign w:val="center"/>
          </w:tcPr>
          <w:p w14:paraId="6A9097BF" w14:textId="77777777" w:rsidR="00D20D21" w:rsidRPr="00605FFA" w:rsidRDefault="00D20D21" w:rsidP="00490B78">
            <w:pPr>
              <w:jc w:val="center"/>
              <w:rPr>
                <w:b/>
              </w:rPr>
            </w:pPr>
            <w:r w:rsidRPr="00605FFA">
              <w:rPr>
                <w:b/>
              </w:rPr>
              <w:t>Rok złożenia wniosku</w:t>
            </w:r>
          </w:p>
        </w:tc>
        <w:tc>
          <w:tcPr>
            <w:tcW w:w="2481" w:type="dxa"/>
            <w:shd w:val="pct10" w:color="auto" w:fill="auto"/>
            <w:vAlign w:val="center"/>
          </w:tcPr>
          <w:p w14:paraId="481A7199" w14:textId="77777777" w:rsidR="00D20D21" w:rsidRPr="00605FFA" w:rsidRDefault="00D20D21" w:rsidP="00490B78">
            <w:pPr>
              <w:jc w:val="center"/>
              <w:rPr>
                <w:b/>
              </w:rPr>
            </w:pPr>
            <w:r w:rsidRPr="00605FFA">
              <w:rPr>
                <w:b/>
              </w:rPr>
              <w:t xml:space="preserve">Wszystkie złożone wnioski </w:t>
            </w:r>
            <w:r>
              <w:rPr>
                <w:b/>
              </w:rPr>
              <w:br/>
            </w:r>
            <w:r w:rsidRPr="00605FFA">
              <w:rPr>
                <w:b/>
              </w:rPr>
              <w:t>w poszczególnych latach</w:t>
            </w:r>
          </w:p>
        </w:tc>
        <w:tc>
          <w:tcPr>
            <w:tcW w:w="2977" w:type="dxa"/>
            <w:shd w:val="pct10" w:color="auto" w:fill="auto"/>
            <w:vAlign w:val="center"/>
          </w:tcPr>
          <w:p w14:paraId="3984D40C" w14:textId="77777777" w:rsidR="00D20D21" w:rsidRPr="00605FFA" w:rsidRDefault="00D20D21" w:rsidP="00490B78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605FFA">
              <w:rPr>
                <w:b/>
              </w:rPr>
              <w:t xml:space="preserve">nioski </w:t>
            </w:r>
            <w:r w:rsidRPr="00605FFA">
              <w:rPr>
                <w:b/>
                <w:u w:val="single"/>
              </w:rPr>
              <w:t>pozytywnie</w:t>
            </w:r>
            <w:r w:rsidRPr="00605FFA">
              <w:rPr>
                <w:b/>
              </w:rPr>
              <w:t xml:space="preserve"> zakwalifikowane</w:t>
            </w:r>
          </w:p>
          <w:p w14:paraId="37C7A58E" w14:textId="77777777" w:rsidR="00D20D21" w:rsidRPr="00605FFA" w:rsidRDefault="00D20D21" w:rsidP="00490B78">
            <w:pPr>
              <w:jc w:val="center"/>
              <w:rPr>
                <w:b/>
              </w:rPr>
            </w:pPr>
            <w:r w:rsidRPr="00605FFA">
              <w:rPr>
                <w:b/>
              </w:rPr>
              <w:t xml:space="preserve">na mieszkanie </w:t>
            </w:r>
            <w:r>
              <w:rPr>
                <w:b/>
              </w:rPr>
              <w:br/>
            </w:r>
            <w:r w:rsidRPr="00605FFA">
              <w:rPr>
                <w:b/>
              </w:rPr>
              <w:t>do remontu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01270039" w14:textId="77777777" w:rsidR="00D20D21" w:rsidRPr="00605FFA" w:rsidRDefault="00D20D21" w:rsidP="00490B78">
            <w:pPr>
              <w:jc w:val="center"/>
              <w:rPr>
                <w:b/>
              </w:rPr>
            </w:pPr>
            <w:r w:rsidRPr="00605FFA">
              <w:rPr>
                <w:b/>
              </w:rPr>
              <w:t>Wnioski zrealizowane</w:t>
            </w:r>
          </w:p>
        </w:tc>
      </w:tr>
      <w:tr w:rsidR="00D20D21" w:rsidRPr="00CE13B2" w14:paraId="1A26EE62" w14:textId="77777777" w:rsidTr="00490B78">
        <w:tc>
          <w:tcPr>
            <w:tcW w:w="1659" w:type="dxa"/>
            <w:shd w:val="clear" w:color="auto" w:fill="auto"/>
            <w:vAlign w:val="center"/>
          </w:tcPr>
          <w:p w14:paraId="4998FA07" w14:textId="77777777" w:rsidR="00D20D21" w:rsidRPr="00605FFA" w:rsidRDefault="00D20D21" w:rsidP="00490B78">
            <w:pPr>
              <w:jc w:val="center"/>
            </w:pPr>
            <w:r w:rsidRPr="00605FFA">
              <w:t>201</w:t>
            </w:r>
            <w:r>
              <w:t>9</w:t>
            </w:r>
          </w:p>
        </w:tc>
        <w:tc>
          <w:tcPr>
            <w:tcW w:w="2481" w:type="dxa"/>
            <w:shd w:val="clear" w:color="auto" w:fill="FFFFFF"/>
            <w:vAlign w:val="center"/>
          </w:tcPr>
          <w:p w14:paraId="0CBCA9ED" w14:textId="77777777" w:rsidR="00D20D21" w:rsidRPr="00CE13B2" w:rsidRDefault="00D20D21" w:rsidP="00490B78">
            <w:pPr>
              <w:jc w:val="center"/>
            </w:pPr>
            <w:r w:rsidRPr="00CE13B2">
              <w:t>182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CF923C" w14:textId="77777777" w:rsidR="00D20D21" w:rsidRPr="00CE13B2" w:rsidRDefault="00D20D21" w:rsidP="00490B78">
            <w:pPr>
              <w:jc w:val="center"/>
            </w:pPr>
            <w:r w:rsidRPr="00CE13B2">
              <w:t>67</w:t>
            </w:r>
          </w:p>
        </w:tc>
        <w:tc>
          <w:tcPr>
            <w:tcW w:w="1559" w:type="dxa"/>
            <w:vAlign w:val="center"/>
          </w:tcPr>
          <w:p w14:paraId="0229D6ED" w14:textId="77777777" w:rsidR="00D20D21" w:rsidRPr="00591E68" w:rsidRDefault="00D20D21" w:rsidP="00490B78">
            <w:pPr>
              <w:jc w:val="center"/>
            </w:pPr>
            <w:r w:rsidRPr="00591E68">
              <w:t>27</w:t>
            </w:r>
          </w:p>
        </w:tc>
      </w:tr>
      <w:tr w:rsidR="00D20D21" w:rsidRPr="00CE13B2" w14:paraId="3ADA5953" w14:textId="77777777" w:rsidTr="00490B78">
        <w:tc>
          <w:tcPr>
            <w:tcW w:w="1659" w:type="dxa"/>
            <w:shd w:val="clear" w:color="auto" w:fill="auto"/>
            <w:vAlign w:val="center"/>
          </w:tcPr>
          <w:p w14:paraId="6293E67D" w14:textId="77777777" w:rsidR="00D20D21" w:rsidRPr="00605FFA" w:rsidRDefault="00D20D21" w:rsidP="00490B78">
            <w:pPr>
              <w:jc w:val="center"/>
            </w:pPr>
            <w:r w:rsidRPr="00605FFA">
              <w:t>20</w:t>
            </w:r>
            <w:r>
              <w:t>20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EFE45CA" w14:textId="77777777" w:rsidR="00D20D21" w:rsidRPr="00CE13B2" w:rsidRDefault="00D20D21" w:rsidP="00490B78">
            <w:pPr>
              <w:jc w:val="center"/>
            </w:pPr>
            <w:r w:rsidRPr="00CE13B2">
              <w:t>148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C8444D" w14:textId="77777777" w:rsidR="00D20D21" w:rsidRPr="00CE13B2" w:rsidRDefault="00D20D21" w:rsidP="00490B78">
            <w:pPr>
              <w:jc w:val="center"/>
            </w:pPr>
            <w:r w:rsidRPr="00CE13B2">
              <w:t>63</w:t>
            </w:r>
          </w:p>
        </w:tc>
        <w:tc>
          <w:tcPr>
            <w:tcW w:w="1559" w:type="dxa"/>
            <w:vAlign w:val="center"/>
          </w:tcPr>
          <w:p w14:paraId="2CF129B9" w14:textId="77777777" w:rsidR="00D20D21" w:rsidRPr="00591E68" w:rsidRDefault="00D20D21" w:rsidP="00490B78">
            <w:pPr>
              <w:jc w:val="center"/>
            </w:pPr>
            <w:r w:rsidRPr="00591E68">
              <w:t>9</w:t>
            </w:r>
          </w:p>
        </w:tc>
      </w:tr>
      <w:tr w:rsidR="00D20D21" w:rsidRPr="00CE13B2" w14:paraId="7A26C078" w14:textId="77777777" w:rsidTr="00490B78">
        <w:tc>
          <w:tcPr>
            <w:tcW w:w="1659" w:type="dxa"/>
            <w:shd w:val="clear" w:color="auto" w:fill="auto"/>
            <w:vAlign w:val="center"/>
          </w:tcPr>
          <w:p w14:paraId="65A1AB0E" w14:textId="43FA87EA" w:rsidR="00D20D21" w:rsidRPr="00605FFA" w:rsidRDefault="00D20D21" w:rsidP="00490B78">
            <w:pPr>
              <w:jc w:val="center"/>
            </w:pPr>
            <w:r w:rsidRPr="00605FFA">
              <w:t>20</w:t>
            </w:r>
            <w:r>
              <w:t>21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62C1321" w14:textId="77777777" w:rsidR="00D20D21" w:rsidRPr="00CE13B2" w:rsidRDefault="00D20D21" w:rsidP="00490B78">
            <w:pPr>
              <w:jc w:val="center"/>
            </w:pPr>
            <w:r w:rsidRPr="00CE13B2">
              <w:t>193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E680B3" w14:textId="77777777" w:rsidR="00D20D21" w:rsidRPr="00CE13B2" w:rsidRDefault="00D20D21" w:rsidP="00490B78">
            <w:pPr>
              <w:jc w:val="center"/>
            </w:pPr>
            <w:r w:rsidRPr="00CE13B2">
              <w:t>73</w:t>
            </w:r>
          </w:p>
        </w:tc>
        <w:tc>
          <w:tcPr>
            <w:tcW w:w="1559" w:type="dxa"/>
            <w:vAlign w:val="center"/>
          </w:tcPr>
          <w:p w14:paraId="1CE43735" w14:textId="4E5DF5ED" w:rsidR="00D20D21" w:rsidRPr="00591E68" w:rsidRDefault="005817D8" w:rsidP="00490B78">
            <w:pPr>
              <w:jc w:val="center"/>
            </w:pPr>
            <w:r>
              <w:t>7</w:t>
            </w:r>
          </w:p>
        </w:tc>
      </w:tr>
      <w:tr w:rsidR="005817D8" w:rsidRPr="00CE13B2" w14:paraId="6EFA1B9B" w14:textId="77777777" w:rsidTr="00490B78">
        <w:tc>
          <w:tcPr>
            <w:tcW w:w="1659" w:type="dxa"/>
            <w:shd w:val="clear" w:color="auto" w:fill="auto"/>
            <w:vAlign w:val="center"/>
          </w:tcPr>
          <w:p w14:paraId="7B7E7E5A" w14:textId="1E514892" w:rsidR="005817D8" w:rsidRPr="00605FFA" w:rsidRDefault="005817D8" w:rsidP="00490B78">
            <w:pPr>
              <w:jc w:val="center"/>
            </w:pPr>
            <w:r>
              <w:t>2022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EC2363C" w14:textId="5C88A25B" w:rsidR="005817D8" w:rsidRPr="00CE13B2" w:rsidRDefault="005817D8" w:rsidP="00490B78">
            <w:pPr>
              <w:jc w:val="center"/>
            </w:pPr>
            <w:r>
              <w:t>158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A7793C" w14:textId="4B44D71E" w:rsidR="005817D8" w:rsidRPr="00CE13B2" w:rsidRDefault="005817D8" w:rsidP="00490B78">
            <w:pPr>
              <w:jc w:val="center"/>
            </w:pPr>
            <w:r>
              <w:t>71</w:t>
            </w:r>
          </w:p>
        </w:tc>
        <w:tc>
          <w:tcPr>
            <w:tcW w:w="1559" w:type="dxa"/>
            <w:vAlign w:val="center"/>
          </w:tcPr>
          <w:p w14:paraId="22E2B9AE" w14:textId="587634FC" w:rsidR="005817D8" w:rsidRDefault="005817D8" w:rsidP="00490B78">
            <w:pPr>
              <w:jc w:val="center"/>
            </w:pPr>
            <w:r>
              <w:t>22</w:t>
            </w:r>
          </w:p>
        </w:tc>
      </w:tr>
      <w:tr w:rsidR="005817D8" w:rsidRPr="00CE13B2" w14:paraId="4294B374" w14:textId="77777777" w:rsidTr="00490B78">
        <w:tc>
          <w:tcPr>
            <w:tcW w:w="1659" w:type="dxa"/>
            <w:shd w:val="clear" w:color="auto" w:fill="auto"/>
            <w:vAlign w:val="center"/>
          </w:tcPr>
          <w:p w14:paraId="6B6A8D29" w14:textId="5E2D471F" w:rsidR="005817D8" w:rsidRPr="00605FFA" w:rsidRDefault="005817D8" w:rsidP="00490B78">
            <w:pPr>
              <w:jc w:val="center"/>
            </w:pPr>
            <w:r>
              <w:t>2023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1B63E1A" w14:textId="223FF0B2" w:rsidR="005817D8" w:rsidRPr="00CE13B2" w:rsidRDefault="005817D8" w:rsidP="00490B78">
            <w:pPr>
              <w:jc w:val="center"/>
            </w:pPr>
            <w: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7794DF9" w14:textId="79D83D2D" w:rsidR="005817D8" w:rsidRPr="00CE13B2" w:rsidRDefault="005817D8" w:rsidP="00490B78">
            <w:pPr>
              <w:jc w:val="center"/>
            </w:pPr>
            <w:r>
              <w:t>62</w:t>
            </w:r>
          </w:p>
        </w:tc>
        <w:tc>
          <w:tcPr>
            <w:tcW w:w="1559" w:type="dxa"/>
            <w:vAlign w:val="center"/>
          </w:tcPr>
          <w:p w14:paraId="03B14445" w14:textId="328C5B62" w:rsidR="005817D8" w:rsidRDefault="005817D8" w:rsidP="00490B78">
            <w:pPr>
              <w:jc w:val="center"/>
            </w:pPr>
            <w:r>
              <w:t>37</w:t>
            </w:r>
          </w:p>
        </w:tc>
      </w:tr>
    </w:tbl>
    <w:p w14:paraId="1A4BA690" w14:textId="77777777" w:rsidR="004A689F" w:rsidRDefault="004A689F" w:rsidP="00AD6C03">
      <w:pPr>
        <w:spacing w:line="360" w:lineRule="auto"/>
        <w:ind w:firstLine="709"/>
        <w:jc w:val="both"/>
      </w:pPr>
    </w:p>
    <w:p w14:paraId="12B0B71F" w14:textId="3121408B" w:rsidR="0038154B" w:rsidRDefault="00AD6C03" w:rsidP="00AD6C03">
      <w:pPr>
        <w:spacing w:line="360" w:lineRule="auto"/>
        <w:ind w:firstLine="709"/>
        <w:jc w:val="both"/>
      </w:pPr>
      <w:r>
        <w:t>W przypadku wniosków</w:t>
      </w:r>
      <w:r w:rsidR="004A689F">
        <w:t xml:space="preserve"> złożonych w latach 2019-2023</w:t>
      </w:r>
      <w:r>
        <w:t xml:space="preserve"> o zamianę </w:t>
      </w:r>
      <w:r w:rsidR="00B5731C">
        <w:t xml:space="preserve">lokalu </w:t>
      </w:r>
      <w:r>
        <w:t xml:space="preserve">z urzędu </w:t>
      </w:r>
      <w:r w:rsidR="004A689F">
        <w:t>struktura</w:t>
      </w:r>
      <w:r>
        <w:t xml:space="preserve"> przestawiała się:</w:t>
      </w:r>
    </w:p>
    <w:p w14:paraId="3EF9772C" w14:textId="77777777" w:rsidR="005817D8" w:rsidRDefault="005817D8" w:rsidP="0038154B">
      <w:pPr>
        <w:rPr>
          <w:lang w:eastAsia="en-US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1842"/>
        <w:gridCol w:w="1276"/>
        <w:gridCol w:w="1418"/>
        <w:gridCol w:w="1088"/>
        <w:gridCol w:w="896"/>
      </w:tblGrid>
      <w:tr w:rsidR="00AD6C03" w:rsidRPr="00AD59D7" w14:paraId="20CF15CB" w14:textId="77AC5096" w:rsidTr="004F5A36">
        <w:trPr>
          <w:trHeight w:val="347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0CD4D18" w14:textId="77777777" w:rsidR="00AD6C03" w:rsidRPr="00AD59D7" w:rsidRDefault="00AD6C03" w:rsidP="00FC50E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AD59D7">
              <w:rPr>
                <w:b/>
                <w:bCs/>
                <w:color w:val="000000"/>
              </w:rPr>
              <w:t>CZYNNIK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0F138C14" w14:textId="77777777" w:rsidR="00AD6C03" w:rsidRPr="00AD59D7" w:rsidRDefault="00AD6C03" w:rsidP="00FC50E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AD59D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BF1A691" w14:textId="77777777" w:rsidR="00AD6C03" w:rsidRPr="00AD59D7" w:rsidRDefault="00AD6C03" w:rsidP="00FC50E0">
            <w:pPr>
              <w:spacing w:line="256" w:lineRule="auto"/>
              <w:jc w:val="center"/>
              <w:rPr>
                <w:b/>
                <w:bCs/>
                <w:color w:val="000000"/>
              </w:rPr>
            </w:pPr>
            <w:r w:rsidRPr="00AD59D7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E196F49" w14:textId="06954E80" w:rsidR="00AD6C03" w:rsidRPr="00AD59D7" w:rsidRDefault="00AD6C03" w:rsidP="004A689F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2021 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5D7D98" w14:textId="78967CBC" w:rsidR="00AD6C03" w:rsidRDefault="00AD6C03" w:rsidP="00FC50E0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2022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9C9017" w14:textId="6425CCE4" w:rsidR="00AD6C03" w:rsidRDefault="00AD6C03" w:rsidP="00FC50E0">
            <w:pPr>
              <w:suppressAutoHyphens w:val="0"/>
              <w:spacing w:line="256" w:lineRule="auto"/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2023</w:t>
            </w:r>
          </w:p>
        </w:tc>
      </w:tr>
      <w:tr w:rsidR="00AD6C03" w:rsidRPr="00CE13B2" w14:paraId="59273BD2" w14:textId="1950971A" w:rsidTr="004F5A36">
        <w:trPr>
          <w:trHeight w:val="45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CA8" w14:textId="77777777" w:rsidR="00AD6C03" w:rsidRPr="00AD59D7" w:rsidRDefault="00AD6C03" w:rsidP="00FC50E0">
            <w:pPr>
              <w:spacing w:line="256" w:lineRule="auto"/>
              <w:rPr>
                <w:color w:val="000000"/>
              </w:rPr>
            </w:pPr>
            <w:r w:rsidRPr="00AD59D7">
              <w:rPr>
                <w:color w:val="000000"/>
              </w:rPr>
              <w:t>Liczba rodzin oczekujących na zamianę z urzędu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FB4D" w14:textId="77777777" w:rsidR="00AD6C03" w:rsidRPr="00CE13B2" w:rsidRDefault="00AD6C03" w:rsidP="004A689F">
            <w:pPr>
              <w:spacing w:line="256" w:lineRule="auto"/>
              <w:jc w:val="center"/>
            </w:pPr>
            <w:r w:rsidRPr="00CE13B2"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98819" w14:textId="77777777" w:rsidR="00AD6C03" w:rsidRPr="00CE13B2" w:rsidRDefault="00AD6C03" w:rsidP="004A689F">
            <w:pPr>
              <w:spacing w:line="256" w:lineRule="auto"/>
              <w:jc w:val="center"/>
            </w:pPr>
            <w:r w:rsidRPr="00CE13B2"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6F9BA" w14:textId="77777777" w:rsidR="00AD6C03" w:rsidRPr="00CE13B2" w:rsidRDefault="00AD6C03" w:rsidP="004A689F">
            <w:pPr>
              <w:spacing w:line="256" w:lineRule="auto"/>
              <w:jc w:val="center"/>
            </w:pPr>
            <w:r w:rsidRPr="00CE13B2">
              <w:t>35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DC6E5" w14:textId="0BF6D771" w:rsidR="00AD6C03" w:rsidRPr="00CE13B2" w:rsidRDefault="00AD6C03" w:rsidP="004A689F">
            <w:pPr>
              <w:spacing w:line="256" w:lineRule="auto"/>
              <w:jc w:val="center"/>
            </w:pPr>
            <w: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184A1" w14:textId="78482643" w:rsidR="00AD6C03" w:rsidRPr="00CE13B2" w:rsidRDefault="00AD6C03" w:rsidP="004A689F">
            <w:pPr>
              <w:spacing w:line="256" w:lineRule="auto"/>
              <w:jc w:val="center"/>
            </w:pPr>
            <w:r>
              <w:t>40</w:t>
            </w:r>
          </w:p>
        </w:tc>
      </w:tr>
      <w:tr w:rsidR="00AD6C03" w:rsidRPr="00CE13B2" w14:paraId="0095D078" w14:textId="7209F990" w:rsidTr="004F5A36">
        <w:trPr>
          <w:trHeight w:val="406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ECCAB" w14:textId="77777777" w:rsidR="00AD6C03" w:rsidRPr="00AD59D7" w:rsidRDefault="00AD6C03" w:rsidP="00FC50E0">
            <w:pPr>
              <w:spacing w:line="256" w:lineRule="auto"/>
              <w:rPr>
                <w:color w:val="000000"/>
              </w:rPr>
            </w:pPr>
            <w:r w:rsidRPr="00AD59D7">
              <w:rPr>
                <w:color w:val="000000"/>
              </w:rPr>
              <w:t>Liczba rodzin, które dokonały zamiany z urzędu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8CBF" w14:textId="77777777" w:rsidR="00AD6C03" w:rsidRPr="00CE13B2" w:rsidRDefault="00AD6C03" w:rsidP="004A689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FF3" w14:textId="77777777" w:rsidR="00AD6C03" w:rsidRPr="00CE13B2" w:rsidRDefault="00AD6C03" w:rsidP="004A689F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40879" w14:textId="37913E74" w:rsidR="00AD6C03" w:rsidRPr="00CE13B2" w:rsidRDefault="00AD6C03" w:rsidP="004A689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14B3D" w14:textId="17B3C4CC" w:rsidR="00AD6C03" w:rsidRDefault="00AD6C03" w:rsidP="004A689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80ACB" w14:textId="6AA4F5C7" w:rsidR="00AD6C03" w:rsidRDefault="00AD6C03" w:rsidP="004A689F">
            <w:pPr>
              <w:spacing w:line="256" w:lineRule="auto"/>
              <w:jc w:val="center"/>
            </w:pPr>
            <w:r>
              <w:t>15</w:t>
            </w:r>
          </w:p>
        </w:tc>
      </w:tr>
    </w:tbl>
    <w:p w14:paraId="001EF4F2" w14:textId="77777777" w:rsidR="00AD6C03" w:rsidRDefault="00AD6C03" w:rsidP="0038154B">
      <w:pPr>
        <w:rPr>
          <w:lang w:eastAsia="en-US"/>
        </w:rPr>
      </w:pPr>
    </w:p>
    <w:p w14:paraId="3C0B755C" w14:textId="77777777" w:rsidR="00801E75" w:rsidRDefault="00801E75" w:rsidP="0038154B">
      <w:pPr>
        <w:rPr>
          <w:lang w:eastAsia="en-US"/>
        </w:rPr>
      </w:pPr>
    </w:p>
    <w:p w14:paraId="4AD7CCB9" w14:textId="77777777" w:rsidR="00801E75" w:rsidRDefault="00801E75" w:rsidP="0038154B">
      <w:pPr>
        <w:rPr>
          <w:lang w:eastAsia="en-US"/>
        </w:rPr>
      </w:pPr>
    </w:p>
    <w:p w14:paraId="1639F976" w14:textId="7DDE2A16" w:rsidR="00524FD1" w:rsidRDefault="00524FD1" w:rsidP="001D495A">
      <w:pPr>
        <w:spacing w:line="360" w:lineRule="auto"/>
        <w:ind w:firstLine="142"/>
        <w:jc w:val="both"/>
      </w:pPr>
      <w:r>
        <w:rPr>
          <w:noProof/>
          <w:lang w:eastAsia="pl-PL"/>
        </w:rPr>
        <w:drawing>
          <wp:inline distT="0" distB="0" distL="0" distR="0" wp14:anchorId="4F019457" wp14:editId="5EE044AE">
            <wp:extent cx="5486400" cy="3200400"/>
            <wp:effectExtent l="0" t="0" r="0" b="0"/>
            <wp:docPr id="533932203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D64ED7B" w14:textId="77777777" w:rsidR="00524FD1" w:rsidRDefault="00524FD1" w:rsidP="00A03F21">
      <w:pPr>
        <w:spacing w:line="360" w:lineRule="auto"/>
        <w:ind w:firstLine="709"/>
        <w:jc w:val="both"/>
      </w:pPr>
    </w:p>
    <w:p w14:paraId="2BF4B5CE" w14:textId="77777777" w:rsidR="00801E75" w:rsidRDefault="00801E75" w:rsidP="00801E75">
      <w:pPr>
        <w:spacing w:line="360" w:lineRule="auto"/>
        <w:ind w:firstLine="708"/>
        <w:jc w:val="both"/>
      </w:pPr>
      <w:r w:rsidRPr="00AF2BFC">
        <w:t xml:space="preserve">Podstawowym źródłem finansowania gospodarki mieszkaniowej </w:t>
      </w:r>
      <w:r>
        <w:t>są</w:t>
      </w:r>
      <w:r w:rsidRPr="00AF2BFC">
        <w:t xml:space="preserve"> środki z budżetu Gminy.</w:t>
      </w:r>
      <w:r>
        <w:t xml:space="preserve"> Na powyższe środki składają się dochody z tytułu czynszu za najem lokali mieszkalnych, lokali użytkowych oraz dochody z tytułu odszkodowania za bezumowne użytkowanie zasobu.</w:t>
      </w:r>
    </w:p>
    <w:p w14:paraId="65EF607F" w14:textId="7653F5F5" w:rsidR="00801E75" w:rsidRPr="00AA7398" w:rsidRDefault="004B1F57" w:rsidP="00801E75">
      <w:pPr>
        <w:spacing w:line="360" w:lineRule="auto"/>
        <w:ind w:firstLine="708"/>
        <w:jc w:val="both"/>
      </w:pPr>
      <w:r>
        <w:t xml:space="preserve">Dodatkowym źródłem dofinansowania gospodarki mieszkaniowej są środki pochodzące </w:t>
      </w:r>
      <w:r>
        <w:br/>
      </w:r>
      <w:r w:rsidR="00801E75">
        <w:t xml:space="preserve">z </w:t>
      </w:r>
      <w:r w:rsidR="00801E75" w:rsidRPr="00AA7398">
        <w:t xml:space="preserve">budżetu Państwa </w:t>
      </w:r>
      <w:r w:rsidR="00801E75">
        <w:t>m.in.</w:t>
      </w:r>
      <w:r w:rsidR="00801E75" w:rsidRPr="00AA7398">
        <w:t xml:space="preserve"> z Funduszu Dopłat Banku Gospodarstwa Krajowego</w:t>
      </w:r>
      <w:r w:rsidR="00801E75">
        <w:t xml:space="preserve">, </w:t>
      </w:r>
      <w:r w:rsidR="00801E75" w:rsidRPr="00AA7398">
        <w:t>dotacji</w:t>
      </w:r>
      <w:r w:rsidR="00801E75">
        <w:t xml:space="preserve"> </w:t>
      </w:r>
      <w:r>
        <w:br/>
      </w:r>
      <w:r w:rsidR="00801E75">
        <w:t xml:space="preserve">oraz </w:t>
      </w:r>
      <w:r w:rsidR="00801E75" w:rsidRPr="00AA7398">
        <w:t>środków unijnych.</w:t>
      </w:r>
    </w:p>
    <w:p w14:paraId="6E5BECB0" w14:textId="5CB7AC96" w:rsidR="00A03F21" w:rsidRPr="002E6592" w:rsidRDefault="00A03F21" w:rsidP="00A03F21">
      <w:pPr>
        <w:spacing w:line="360" w:lineRule="auto"/>
        <w:ind w:firstLine="709"/>
        <w:jc w:val="both"/>
      </w:pPr>
      <w:r w:rsidRPr="002E6592">
        <w:t xml:space="preserve">W 2022 r. Gmina Opole wystąpiła z wnioskiem do Banku Gospodarstwa Krajowego </w:t>
      </w:r>
      <w:r w:rsidRPr="002E6592">
        <w:br/>
        <w:t xml:space="preserve">o udzielenie finansowego wsparcia z Funduszu Dopłat w ramach realizacji rządowego programu budownictwa komunalnego. W ramach </w:t>
      </w:r>
      <w:r>
        <w:t xml:space="preserve">otrzymanego </w:t>
      </w:r>
      <w:r w:rsidRPr="002E6592">
        <w:t xml:space="preserve">wsparcia </w:t>
      </w:r>
      <w:r>
        <w:t>w 2023 r. wyremontowano</w:t>
      </w:r>
      <w:r w:rsidRPr="002E6592">
        <w:t xml:space="preserve"> 12 lokali mieszkalnych stanowiących mieszkaniowy zasób Gminy w tym 1 lokal, dedykowany adresatowi Programu „Za życiem”. Całkowity koszt inwestycji wyniósł 954.194,00 zł przy wsparciu wynoszącym 811.064,90</w:t>
      </w:r>
      <w:r>
        <w:t> </w:t>
      </w:r>
      <w:r w:rsidRPr="002E6592">
        <w:t>zł stanowiącym 85% kwoty przedsięwzięcia.</w:t>
      </w:r>
    </w:p>
    <w:p w14:paraId="6C271978" w14:textId="5892E60B" w:rsidR="00A03F21" w:rsidRPr="00412B3C" w:rsidRDefault="00A03F21" w:rsidP="00A03F21">
      <w:pPr>
        <w:spacing w:line="360" w:lineRule="auto"/>
        <w:ind w:firstLine="708"/>
        <w:jc w:val="both"/>
      </w:pPr>
      <w:r w:rsidRPr="00412B3C">
        <w:t xml:space="preserve">W roku 2023 </w:t>
      </w:r>
      <w:r>
        <w:t>Gmina</w:t>
      </w:r>
      <w:r w:rsidRPr="00412B3C">
        <w:t xml:space="preserve"> Opole </w:t>
      </w:r>
      <w:r w:rsidR="004B1F57">
        <w:t xml:space="preserve">również </w:t>
      </w:r>
      <w:r w:rsidRPr="00412B3C">
        <w:t>otrzymał</w:t>
      </w:r>
      <w:r>
        <w:t xml:space="preserve">a </w:t>
      </w:r>
      <w:r w:rsidRPr="00412B3C">
        <w:t xml:space="preserve">ze środków Unii Europejskiej dofinansowanie w kwocie </w:t>
      </w:r>
      <w:r w:rsidRPr="00412B3C">
        <w:rPr>
          <w:rFonts w:eastAsia="Calibri"/>
        </w:rPr>
        <w:t>1.064.209,00 zł,</w:t>
      </w:r>
      <w:r w:rsidRPr="00412B3C">
        <w:t xml:space="preserve"> w ramach Programu „Wsparcie Miasta Opola na rzecz obywateli z Ukrainy w związku z konfliktem zbrojnym, nr projektu RPOP.14.01.00-16-0001/22”.</w:t>
      </w:r>
    </w:p>
    <w:p w14:paraId="3308FBD1" w14:textId="0D58F7F0" w:rsidR="00A03F21" w:rsidRPr="00412B3C" w:rsidRDefault="00A03F21" w:rsidP="00A03F21">
      <w:pPr>
        <w:spacing w:line="360" w:lineRule="auto"/>
        <w:ind w:firstLine="708"/>
        <w:jc w:val="both"/>
      </w:pPr>
      <w:r w:rsidRPr="00412B3C">
        <w:rPr>
          <w:rFonts w:eastAsia="Calibri"/>
        </w:rPr>
        <w:t xml:space="preserve">W ramach zadania wykonano remont 11 </w:t>
      </w:r>
      <w:bookmarkStart w:id="7" w:name="_Hlk157510502"/>
      <w:r w:rsidRPr="00412B3C">
        <w:rPr>
          <w:rFonts w:eastAsia="Calibri"/>
        </w:rPr>
        <w:t xml:space="preserve">lokali mieszkalnych </w:t>
      </w:r>
      <w:bookmarkEnd w:id="7"/>
      <w:r w:rsidRPr="00412B3C">
        <w:t xml:space="preserve">na potrzeby obywateli Ukrainy </w:t>
      </w:r>
      <w:r w:rsidRPr="00412B3C">
        <w:rPr>
          <w:rStyle w:val="Pogrubienie"/>
          <w:b w:val="0"/>
          <w:bCs w:val="0"/>
        </w:rPr>
        <w:t>przebywających na terytorium Rzeczypospolitej Polskiej w związku z konfliktem zbrojnym na terytorium tego państwa w ramach Programu „Opole dla Ukrainy”</w:t>
      </w:r>
      <w:r>
        <w:rPr>
          <w:rStyle w:val="Pogrubienie"/>
          <w:b w:val="0"/>
          <w:bCs w:val="0"/>
        </w:rPr>
        <w:t>.</w:t>
      </w:r>
    </w:p>
    <w:p w14:paraId="6F1D3215" w14:textId="77777777" w:rsidR="00814526" w:rsidRDefault="00814526" w:rsidP="0038154B">
      <w:pPr>
        <w:rPr>
          <w:lang w:eastAsia="en-US"/>
        </w:rPr>
      </w:pPr>
    </w:p>
    <w:p w14:paraId="118B87D3" w14:textId="5F206774" w:rsidR="0014654F" w:rsidRDefault="0014654F" w:rsidP="0038154B">
      <w:pPr>
        <w:rPr>
          <w:lang w:eastAsia="en-US"/>
        </w:rPr>
      </w:pPr>
      <w:r>
        <w:rPr>
          <w:lang w:eastAsia="en-US"/>
        </w:rPr>
        <w:t> </w:t>
      </w:r>
    </w:p>
    <w:p w14:paraId="3070F00F" w14:textId="24262FDC" w:rsidR="0014654F" w:rsidRDefault="0014654F" w:rsidP="004F5A36">
      <w:pPr>
        <w:jc w:val="center"/>
        <w:rPr>
          <w:b/>
          <w:bCs/>
          <w:sz w:val="28"/>
          <w:szCs w:val="28"/>
        </w:rPr>
      </w:pPr>
      <w:bookmarkStart w:id="8" w:name="_Toc179888481"/>
      <w:r w:rsidRPr="0097741A">
        <w:rPr>
          <w:b/>
          <w:bCs/>
          <w:sz w:val="28"/>
          <w:szCs w:val="28"/>
        </w:rPr>
        <w:t xml:space="preserve">Planowana sprzedaż lokali </w:t>
      </w:r>
      <w:r>
        <w:rPr>
          <w:b/>
          <w:bCs/>
          <w:sz w:val="28"/>
          <w:szCs w:val="28"/>
        </w:rPr>
        <w:t>na lata</w:t>
      </w:r>
      <w:r w:rsidRPr="0097741A"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 xml:space="preserve"> – </w:t>
      </w:r>
      <w:r w:rsidRPr="0097741A">
        <w:rPr>
          <w:b/>
          <w:bCs/>
          <w:sz w:val="28"/>
          <w:szCs w:val="28"/>
        </w:rPr>
        <w:t>2028</w:t>
      </w:r>
      <w:bookmarkEnd w:id="8"/>
    </w:p>
    <w:p w14:paraId="77B6471D" w14:textId="77777777" w:rsidR="0014654F" w:rsidRPr="005A7787" w:rsidRDefault="0014654F" w:rsidP="0014654F"/>
    <w:p w14:paraId="26D3114F" w14:textId="3CED283E" w:rsidR="0014654F" w:rsidRPr="004153AB" w:rsidRDefault="0014654F" w:rsidP="0014654F">
      <w:pPr>
        <w:pStyle w:val="Default"/>
        <w:spacing w:line="360" w:lineRule="auto"/>
        <w:jc w:val="both"/>
      </w:pPr>
      <w:r w:rsidRPr="004153AB">
        <w:tab/>
        <w:t>Zasady obrotu lokalami mieszkalnymi stanowiącymi zasób nieruchomości Gminy Opole oraz wysokość udzielanych bonifikat zostały określone w uchwale nr XI/178/15 Rady Miasta Opole z dnia 28 maja 2015 r. w sprawie określenia zasad obrotu lokalami mieszkalnymi stanowiącymi zasób nieruchomości Gminy Opole z</w:t>
      </w:r>
      <w:r>
        <w:t xml:space="preserve"> późn.</w:t>
      </w:r>
      <w:r w:rsidRPr="004153AB">
        <w:t xml:space="preserve"> zm. oraz w oparciu o ustawę z dnia</w:t>
      </w:r>
      <w:r>
        <w:t xml:space="preserve"> </w:t>
      </w:r>
      <w:r w:rsidR="004F5A36">
        <w:br/>
      </w:r>
      <w:r w:rsidRPr="004153AB">
        <w:t>21 sierpnia 1997 r. o gospodarce nieruchomościami (t.j. Dz. U. z 2024 r. poz. 1145</w:t>
      </w:r>
      <w:r>
        <w:t xml:space="preserve"> z późn.zm.</w:t>
      </w:r>
      <w:r w:rsidRPr="004153AB">
        <w:t>).</w:t>
      </w:r>
    </w:p>
    <w:p w14:paraId="0A4BBB3A" w14:textId="77777777" w:rsidR="0014654F" w:rsidRPr="00B92052" w:rsidRDefault="0014654F" w:rsidP="0014654F">
      <w:pPr>
        <w:widowControl w:val="0"/>
        <w:tabs>
          <w:tab w:val="left" w:pos="284"/>
        </w:tabs>
        <w:spacing w:line="360" w:lineRule="auto"/>
        <w:jc w:val="both"/>
        <w:rPr>
          <w:sz w:val="10"/>
          <w:szCs w:val="10"/>
        </w:rPr>
      </w:pPr>
      <w:r>
        <w:tab/>
      </w:r>
      <w:r>
        <w:tab/>
      </w:r>
    </w:p>
    <w:p w14:paraId="78F2E26D" w14:textId="5D1703E9" w:rsidR="0014654F" w:rsidRDefault="0014654F" w:rsidP="004F5A36">
      <w:pPr>
        <w:widowControl w:val="0"/>
        <w:tabs>
          <w:tab w:val="left" w:pos="284"/>
          <w:tab w:val="left" w:pos="709"/>
        </w:tabs>
        <w:spacing w:line="360" w:lineRule="auto"/>
        <w:jc w:val="both"/>
      </w:pPr>
      <w:r>
        <w:tab/>
      </w:r>
      <w:r>
        <w:tab/>
      </w:r>
      <w:r w:rsidRPr="004F11B7">
        <w:t xml:space="preserve">W przypadku przeznaczenia lokali mieszkalnych do sprzedaży, pierwszeństwo </w:t>
      </w:r>
      <w:r>
        <w:br/>
      </w:r>
      <w:r w:rsidRPr="004F11B7">
        <w:t xml:space="preserve">w ich nabyciu w trybie bezprzetargowym przysługuje najemcom lokali, z którymi umowy najmu zawarte zostały na czas nieoznaczony. Ze sprzedaży wyłączone są lokale stanowiące przedmiot najmu na czas oznaczony, w szczególności lokale </w:t>
      </w:r>
      <w:r>
        <w:t>przeznaczone na najem socjalny.</w:t>
      </w:r>
      <w:r w:rsidR="004F5A36">
        <w:t xml:space="preserve"> </w:t>
      </w:r>
      <w:r w:rsidRPr="004F11B7">
        <w:t xml:space="preserve">Wolne lokale mieszkalne mogą być </w:t>
      </w:r>
      <w:r w:rsidR="004F5A36">
        <w:t xml:space="preserve">również </w:t>
      </w:r>
      <w:r w:rsidRPr="004F11B7">
        <w:t>przedmiotem sprzedaży w trybie przetargowym.</w:t>
      </w:r>
    </w:p>
    <w:p w14:paraId="18E5635D" w14:textId="77777777" w:rsidR="0014654F" w:rsidRPr="00B92052" w:rsidRDefault="0014654F" w:rsidP="0014654F">
      <w:pPr>
        <w:widowControl w:val="0"/>
        <w:spacing w:line="360" w:lineRule="auto"/>
        <w:ind w:firstLine="708"/>
        <w:jc w:val="both"/>
        <w:rPr>
          <w:sz w:val="10"/>
          <w:szCs w:val="10"/>
        </w:rPr>
      </w:pPr>
    </w:p>
    <w:p w14:paraId="2ED0E3DA" w14:textId="56FDF2B6" w:rsidR="0014654F" w:rsidRPr="004F11B7" w:rsidRDefault="0014654F" w:rsidP="0014654F">
      <w:pPr>
        <w:widowControl w:val="0"/>
        <w:tabs>
          <w:tab w:val="left" w:pos="284"/>
        </w:tabs>
        <w:spacing w:line="360" w:lineRule="auto"/>
        <w:jc w:val="both"/>
      </w:pPr>
      <w:r>
        <w:tab/>
      </w:r>
      <w:r>
        <w:tab/>
      </w:r>
      <w:r w:rsidRPr="004F11B7">
        <w:t xml:space="preserve">Zgodnie z ww. aktami prawnymi sprzedaż nieruchomości na rzecz najemcy odbywa </w:t>
      </w:r>
      <w:r>
        <w:br/>
      </w:r>
      <w:r w:rsidRPr="004F11B7">
        <w:lastRenderedPageBreak/>
        <w:t>się z udzieleniem bonifikaty od ustalonej ceny:</w:t>
      </w:r>
    </w:p>
    <w:p w14:paraId="1EC1FAD6" w14:textId="77777777" w:rsidR="0014654F" w:rsidRPr="004F11B7" w:rsidRDefault="0014654F" w:rsidP="0014654F">
      <w:pPr>
        <w:widowControl w:val="0"/>
        <w:numPr>
          <w:ilvl w:val="0"/>
          <w:numId w:val="16"/>
        </w:numPr>
        <w:tabs>
          <w:tab w:val="left" w:pos="993"/>
        </w:tabs>
        <w:spacing w:line="360" w:lineRule="auto"/>
        <w:ind w:left="1276" w:hanging="425"/>
        <w:jc w:val="both"/>
      </w:pPr>
      <w:r w:rsidRPr="004F11B7">
        <w:t>bonifikata 40% ceny</w:t>
      </w:r>
      <w:r>
        <w:t xml:space="preserve"> </w:t>
      </w:r>
      <w:r w:rsidRPr="004F11B7">
        <w:t>-</w:t>
      </w:r>
      <w:r>
        <w:t xml:space="preserve"> </w:t>
      </w:r>
      <w:r w:rsidRPr="004F11B7">
        <w:t>w przypadku sprzedaży za gotówkę – wysokość bonifikaty powiększa się o 1% za każdy rok najmu przypadający powyżej 20 lat najmu lokalu</w:t>
      </w:r>
      <w:r>
        <w:t>,</w:t>
      </w:r>
    </w:p>
    <w:p w14:paraId="12C0B903" w14:textId="77777777" w:rsidR="0014654F" w:rsidRPr="004F11B7" w:rsidRDefault="0014654F" w:rsidP="0014654F">
      <w:pPr>
        <w:widowControl w:val="0"/>
        <w:numPr>
          <w:ilvl w:val="0"/>
          <w:numId w:val="16"/>
        </w:numPr>
        <w:tabs>
          <w:tab w:val="left" w:pos="1276"/>
        </w:tabs>
        <w:spacing w:line="360" w:lineRule="auto"/>
        <w:ind w:left="284" w:firstLine="567"/>
        <w:jc w:val="both"/>
      </w:pPr>
      <w:r w:rsidRPr="004F11B7">
        <w:t>bonifikata 20% ceny</w:t>
      </w:r>
      <w:r>
        <w:t xml:space="preserve"> </w:t>
      </w:r>
      <w:r w:rsidRPr="004F11B7">
        <w:t>-</w:t>
      </w:r>
      <w:r>
        <w:t xml:space="preserve"> </w:t>
      </w:r>
      <w:r w:rsidRPr="004F11B7">
        <w:t>w przypadku sprzedaży na raty</w:t>
      </w:r>
      <w:r>
        <w:t>,</w:t>
      </w:r>
    </w:p>
    <w:p w14:paraId="068676B2" w14:textId="40A8EE8B" w:rsidR="0014654F" w:rsidRPr="004F11B7" w:rsidRDefault="0014654F" w:rsidP="0014654F">
      <w:pPr>
        <w:widowControl w:val="0"/>
        <w:numPr>
          <w:ilvl w:val="0"/>
          <w:numId w:val="16"/>
        </w:numPr>
        <w:tabs>
          <w:tab w:val="left" w:pos="1276"/>
        </w:tabs>
        <w:spacing w:line="360" w:lineRule="auto"/>
        <w:ind w:left="1276" w:hanging="425"/>
        <w:jc w:val="both"/>
      </w:pPr>
      <w:r w:rsidRPr="004F11B7">
        <w:t xml:space="preserve">bonifikata 60% </w:t>
      </w:r>
      <w:r>
        <w:t xml:space="preserve">- </w:t>
      </w:r>
      <w:r w:rsidRPr="004F11B7">
        <w:t xml:space="preserve">w przypadku sprzedaży za gotówkę, gdy na kupno lokalu zdecydują się jednocześnie wszyscy najemcy z danego budynku (z wyłączeniem lokali </w:t>
      </w:r>
      <w:r w:rsidR="00B5731C">
        <w:br/>
      </w:r>
      <w:r w:rsidRPr="004F11B7">
        <w:t>w budynkach jednorodzinnych i dwurodzinnych)</w:t>
      </w:r>
      <w:r>
        <w:t>.</w:t>
      </w:r>
    </w:p>
    <w:p w14:paraId="6F842C87" w14:textId="77777777" w:rsidR="0014654F" w:rsidRPr="00B92052" w:rsidRDefault="0014654F" w:rsidP="0014654F">
      <w:pPr>
        <w:widowControl w:val="0"/>
        <w:spacing w:line="360" w:lineRule="auto"/>
        <w:ind w:left="284" w:hanging="284"/>
        <w:jc w:val="both"/>
        <w:rPr>
          <w:sz w:val="10"/>
          <w:szCs w:val="10"/>
        </w:rPr>
      </w:pPr>
    </w:p>
    <w:p w14:paraId="5CC2B6E8" w14:textId="055A8E81" w:rsidR="0014654F" w:rsidRPr="004F11B7" w:rsidRDefault="0014654F" w:rsidP="0014654F">
      <w:pPr>
        <w:widowControl w:val="0"/>
        <w:tabs>
          <w:tab w:val="left" w:pos="284"/>
        </w:tabs>
        <w:spacing w:line="360" w:lineRule="auto"/>
        <w:jc w:val="both"/>
      </w:pPr>
      <w:r>
        <w:tab/>
      </w:r>
      <w:r>
        <w:tab/>
      </w:r>
      <w:r w:rsidRPr="004F11B7">
        <w:t xml:space="preserve">Gmina </w:t>
      </w:r>
      <w:r>
        <w:t xml:space="preserve">Opole </w:t>
      </w:r>
      <w:r w:rsidR="00B5731C" w:rsidRPr="004F11B7">
        <w:t>w latach 20</w:t>
      </w:r>
      <w:r w:rsidR="00B5731C">
        <w:t>19</w:t>
      </w:r>
      <w:r w:rsidR="00B5731C" w:rsidRPr="004F11B7">
        <w:t>-20</w:t>
      </w:r>
      <w:r w:rsidR="00B5731C">
        <w:t>23</w:t>
      </w:r>
      <w:r w:rsidR="00B5731C" w:rsidRPr="004F11B7">
        <w:t xml:space="preserve"> </w:t>
      </w:r>
      <w:r w:rsidRPr="004F11B7">
        <w:t xml:space="preserve">sprzedała łącznie </w:t>
      </w:r>
      <w:r>
        <w:t>42</w:t>
      </w:r>
      <w:r w:rsidRPr="004F11B7">
        <w:t xml:space="preserve"> lokal</w:t>
      </w:r>
      <w:r>
        <w:t>e mieszkalne</w:t>
      </w:r>
      <w:r w:rsidRPr="004F11B7">
        <w:t xml:space="preserve"> z bonifikatą</w:t>
      </w:r>
      <w:r>
        <w:t xml:space="preserve"> </w:t>
      </w:r>
      <w:r w:rsidR="005C5B4E">
        <w:br/>
      </w:r>
      <w:r>
        <w:t>na rzecz najemcy oraz 23 lokale i 2 budynki w drodze przetargu.</w:t>
      </w:r>
    </w:p>
    <w:p w14:paraId="05F8E857" w14:textId="1BA698D4" w:rsidR="0014654F" w:rsidRDefault="0014654F" w:rsidP="004F5A36">
      <w:pPr>
        <w:widowControl w:val="0"/>
        <w:spacing w:line="360" w:lineRule="auto"/>
        <w:ind w:firstLine="708"/>
        <w:jc w:val="both"/>
      </w:pPr>
      <w:r w:rsidRPr="004F11B7">
        <w:t xml:space="preserve">Łączny dochód Gminy Opole ze sprzedaży </w:t>
      </w:r>
      <w:r>
        <w:t>nieruchomości</w:t>
      </w:r>
      <w:r w:rsidRPr="004F11B7">
        <w:t xml:space="preserve"> w latach 2019-2023 wyniósł </w:t>
      </w:r>
      <w:r w:rsidRPr="007330A7">
        <w:t>16.126.489,24 zł</w:t>
      </w:r>
      <w:r>
        <w:t>.</w:t>
      </w:r>
    </w:p>
    <w:p w14:paraId="38F606BB" w14:textId="709CE745" w:rsidR="0014654F" w:rsidRDefault="00801E75" w:rsidP="00801E75">
      <w:pPr>
        <w:widowControl w:val="0"/>
        <w:spacing w:line="360" w:lineRule="auto"/>
        <w:ind w:firstLine="708"/>
        <w:jc w:val="both"/>
      </w:pPr>
      <w:r>
        <w:t>Prognoza sprzedaży lokali mieszkalnych na lata 2024-2028 przedstawia się następująco:</w:t>
      </w:r>
    </w:p>
    <w:p w14:paraId="6B99AB4A" w14:textId="77777777" w:rsidR="005C5B4E" w:rsidRPr="005A7787" w:rsidRDefault="005C5B4E" w:rsidP="00801E75">
      <w:pPr>
        <w:widowControl w:val="0"/>
        <w:spacing w:line="360" w:lineRule="auto"/>
        <w:ind w:firstLine="708"/>
        <w:jc w:val="both"/>
      </w:pPr>
    </w:p>
    <w:tbl>
      <w:tblPr>
        <w:tblW w:w="68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2081"/>
        <w:gridCol w:w="1984"/>
        <w:gridCol w:w="1770"/>
      </w:tblGrid>
      <w:tr w:rsidR="0014654F" w:rsidRPr="004F11B7" w14:paraId="46E9D563" w14:textId="77777777" w:rsidTr="005C5B4E">
        <w:trPr>
          <w:trHeight w:val="20"/>
          <w:jc w:val="center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D0574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ROK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7724F5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Liczba sprzedanych lokali mieszkalnych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D1A179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w trybie bezprzetargowym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2C69F6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w trybie przetargowym</w:t>
            </w:r>
          </w:p>
        </w:tc>
      </w:tr>
      <w:tr w:rsidR="0014654F" w:rsidRPr="004F11B7" w14:paraId="263FF596" w14:textId="77777777" w:rsidTr="005C5B4E">
        <w:trPr>
          <w:trHeight w:val="2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C1AB3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2023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EF70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6E2F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DA63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</w:t>
            </w:r>
          </w:p>
        </w:tc>
      </w:tr>
      <w:tr w:rsidR="0014654F" w:rsidRPr="004F11B7" w14:paraId="1012B1E9" w14:textId="77777777" w:rsidTr="005C5B4E">
        <w:trPr>
          <w:trHeight w:val="2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4B5D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2024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20C0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4A3B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</w:t>
            </w: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8329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5</w:t>
            </w:r>
          </w:p>
        </w:tc>
      </w:tr>
      <w:tr w:rsidR="0014654F" w:rsidRPr="004F11B7" w14:paraId="3C80E8E0" w14:textId="77777777" w:rsidTr="005C5B4E">
        <w:trPr>
          <w:trHeight w:val="2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EE58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2025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7060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1</w:t>
            </w: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D483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</w:t>
            </w: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83ED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5 </w:t>
            </w:r>
          </w:p>
        </w:tc>
      </w:tr>
      <w:tr w:rsidR="0014654F" w:rsidRPr="004F11B7" w14:paraId="776EE341" w14:textId="77777777" w:rsidTr="005C5B4E">
        <w:trPr>
          <w:trHeight w:val="2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1AE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2026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74EB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1</w:t>
            </w: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F13A4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</w:t>
            </w: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643A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5</w:t>
            </w:r>
          </w:p>
        </w:tc>
      </w:tr>
      <w:tr w:rsidR="0014654F" w:rsidRPr="004F11B7" w14:paraId="5B83012D" w14:textId="77777777" w:rsidTr="005C5B4E">
        <w:trPr>
          <w:trHeight w:val="2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1AD0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2027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479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1</w:t>
            </w: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C9FD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</w:t>
            </w: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B531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5</w:t>
            </w:r>
          </w:p>
        </w:tc>
      </w:tr>
      <w:tr w:rsidR="0014654F" w:rsidRPr="004F11B7" w14:paraId="2CBDBAAF" w14:textId="77777777" w:rsidTr="005C5B4E">
        <w:trPr>
          <w:trHeight w:val="20"/>
          <w:jc w:val="center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629" w14:textId="77777777" w:rsidR="0014654F" w:rsidRPr="004F11B7" w:rsidRDefault="0014654F" w:rsidP="00FC50E0">
            <w:pPr>
              <w:jc w:val="center"/>
              <w:rPr>
                <w:b/>
                <w:bCs/>
                <w:color w:val="000000"/>
                <w:lang w:eastAsia="pl-PL"/>
              </w:rPr>
            </w:pPr>
            <w:r w:rsidRPr="004F11B7">
              <w:rPr>
                <w:b/>
                <w:bCs/>
                <w:color w:val="000000"/>
                <w:lang w:eastAsia="pl-PL"/>
              </w:rPr>
              <w:t>2028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626E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1</w:t>
            </w:r>
            <w:r>
              <w:rPr>
                <w:color w:val="000000"/>
                <w:lang w:eastAsia="pl-PL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E024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 </w:t>
            </w:r>
            <w:r>
              <w:rPr>
                <w:color w:val="000000"/>
                <w:lang w:eastAsia="pl-PL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982D" w14:textId="77777777" w:rsidR="0014654F" w:rsidRPr="004F11B7" w:rsidRDefault="0014654F" w:rsidP="00FC50E0">
            <w:pPr>
              <w:jc w:val="center"/>
              <w:rPr>
                <w:color w:val="000000"/>
                <w:lang w:eastAsia="pl-PL"/>
              </w:rPr>
            </w:pPr>
            <w:r w:rsidRPr="004F11B7">
              <w:rPr>
                <w:color w:val="000000"/>
                <w:lang w:eastAsia="pl-PL"/>
              </w:rPr>
              <w:t>5</w:t>
            </w:r>
          </w:p>
        </w:tc>
      </w:tr>
    </w:tbl>
    <w:p w14:paraId="6B018454" w14:textId="77777777" w:rsidR="005C5B4E" w:rsidRDefault="00B5731C" w:rsidP="00B5731C">
      <w:pPr>
        <w:tabs>
          <w:tab w:val="left" w:pos="42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ab/>
      </w:r>
    </w:p>
    <w:p w14:paraId="33F3EF4B" w14:textId="343E83E7" w:rsidR="0014654F" w:rsidRDefault="005C5B4E" w:rsidP="00B5731C">
      <w:pPr>
        <w:tabs>
          <w:tab w:val="left" w:pos="426"/>
        </w:tabs>
        <w:spacing w:line="360" w:lineRule="auto"/>
        <w:jc w:val="both"/>
        <w:rPr>
          <w:lang w:eastAsia="pl-PL"/>
        </w:rPr>
      </w:pPr>
      <w:r>
        <w:rPr>
          <w:lang w:eastAsia="pl-PL"/>
        </w:rPr>
        <w:tab/>
      </w:r>
      <w:r w:rsidR="0014654F">
        <w:rPr>
          <w:lang w:eastAsia="pl-PL"/>
        </w:rPr>
        <w:t>Zgodnie z § 4 Uchwały</w:t>
      </w:r>
      <w:r w:rsidR="0014654F" w:rsidRPr="00A20248">
        <w:t xml:space="preserve"> </w:t>
      </w:r>
      <w:r w:rsidR="0014654F" w:rsidRPr="004F11B7">
        <w:t xml:space="preserve">nr XI/178/15 Rady Miasta Opole z dnia 28 maja 2015 r. </w:t>
      </w:r>
      <w:r w:rsidR="0014654F">
        <w:br/>
      </w:r>
      <w:r w:rsidR="0014654F" w:rsidRPr="004F11B7">
        <w:t>w sprawie określenia zasad obrotu lokalami mieszkalnymi stanowiącymi zasób nieruchomości Gminy Opole</w:t>
      </w:r>
      <w:r w:rsidR="0014654F">
        <w:rPr>
          <w:lang w:eastAsia="pl-PL"/>
        </w:rPr>
        <w:t xml:space="preserve"> </w:t>
      </w:r>
      <w:r w:rsidR="00B5731C">
        <w:rPr>
          <w:lang w:eastAsia="pl-PL"/>
        </w:rPr>
        <w:t xml:space="preserve">z późn. zm. </w:t>
      </w:r>
      <w:r w:rsidR="0014654F">
        <w:rPr>
          <w:lang w:eastAsia="pl-PL"/>
        </w:rPr>
        <w:t>sprzedaży nie podlegają</w:t>
      </w:r>
      <w:r w:rsidR="004F5A36">
        <w:rPr>
          <w:lang w:eastAsia="pl-PL"/>
        </w:rPr>
        <w:t xml:space="preserve"> m.in. </w:t>
      </w:r>
      <w:r w:rsidR="0014654F">
        <w:rPr>
          <w:lang w:eastAsia="pl-PL"/>
        </w:rPr>
        <w:t>lokale</w:t>
      </w:r>
      <w:r w:rsidR="00B5731C">
        <w:rPr>
          <w:lang w:eastAsia="pl-PL"/>
        </w:rPr>
        <w:t xml:space="preserve"> znajdujące się</w:t>
      </w:r>
      <w:r w:rsidR="0014654F">
        <w:rPr>
          <w:lang w:eastAsia="pl-PL"/>
        </w:rPr>
        <w:t>:</w:t>
      </w:r>
    </w:p>
    <w:p w14:paraId="302FF09B" w14:textId="77777777" w:rsidR="0014654F" w:rsidRDefault="0014654F" w:rsidP="0014654F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eastAsia="Times New Roman"/>
          <w:lang w:eastAsia="pl-PL"/>
        </w:rPr>
      </w:pPr>
    </w:p>
    <w:p w14:paraId="3A2E346A" w14:textId="77777777" w:rsidR="0014654F" w:rsidRDefault="0014654F" w:rsidP="0014654F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budynkach przeznaczonych do kapitalnego remontu i do wyburzenia,</w:t>
      </w:r>
    </w:p>
    <w:p w14:paraId="199D92A3" w14:textId="77777777" w:rsidR="0014654F" w:rsidRDefault="0014654F" w:rsidP="0014654F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budynkach, w których przewidywana jest zmiana funkcji, bądź sposobu użytkowania,</w:t>
      </w:r>
    </w:p>
    <w:p w14:paraId="4D0F3FAC" w14:textId="77777777" w:rsidR="0014654F" w:rsidRDefault="0014654F" w:rsidP="0014654F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budynkach, dla których aktualny sposób zagospodarowania jest sprzeczny z funkcją określoną w obowiązujących opracowaniach urbanistycznych,</w:t>
      </w:r>
    </w:p>
    <w:p w14:paraId="5D0A75C3" w14:textId="77777777" w:rsidR="0014654F" w:rsidRDefault="0014654F" w:rsidP="0014654F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oddane w najem w drodze przetargu, w celu uzyskania najwyższej stawki czynszu,</w:t>
      </w:r>
    </w:p>
    <w:p w14:paraId="7554903B" w14:textId="77777777" w:rsidR="0014654F" w:rsidRDefault="0014654F" w:rsidP="0014654F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nowobudowane lub nabyte ze środków Gminy Opole (po wejściu w życie przepisów uchwały nr XI/178/15 Rady Miasta Opola z dnia 28 maja 2015 r.),</w:t>
      </w:r>
    </w:p>
    <w:p w14:paraId="39E8541C" w14:textId="365A2C03" w:rsidR="0014654F" w:rsidRDefault="0014654F" w:rsidP="0014654F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pełniące funkcję lokali socjalnych</w:t>
      </w:r>
      <w:r w:rsidR="00CF2E69">
        <w:rPr>
          <w:rFonts w:eastAsia="Times New Roman"/>
          <w:lang w:eastAsia="pl-PL"/>
        </w:rPr>
        <w:t>.</w:t>
      </w:r>
    </w:p>
    <w:bookmarkEnd w:id="5"/>
    <w:p w14:paraId="5A358636" w14:textId="77777777" w:rsidR="002B3FE1" w:rsidRDefault="002B3FE1" w:rsidP="002B3FE1">
      <w:pPr>
        <w:jc w:val="center"/>
        <w:rPr>
          <w:b/>
          <w:bCs/>
          <w:sz w:val="28"/>
          <w:szCs w:val="28"/>
        </w:rPr>
      </w:pPr>
    </w:p>
    <w:p w14:paraId="0FF56590" w14:textId="4FC11C52" w:rsidR="00C85209" w:rsidRPr="002B3FE1" w:rsidRDefault="005C5B4E" w:rsidP="002B3F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Zrealizowane zadania remontowe i inwestycyjne, planowana budowa</w:t>
      </w:r>
    </w:p>
    <w:p w14:paraId="2D138D38" w14:textId="77777777" w:rsidR="00C85209" w:rsidRDefault="00C85209" w:rsidP="00C53DA7"/>
    <w:p w14:paraId="3E23A5BE" w14:textId="52AEAE9B" w:rsidR="00801E75" w:rsidRDefault="00982CE0" w:rsidP="00801E75">
      <w:pPr>
        <w:spacing w:line="360" w:lineRule="auto"/>
        <w:ind w:firstLine="709"/>
        <w:jc w:val="both"/>
      </w:pPr>
      <w:r>
        <w:t>W latach 2019 - 2023</w:t>
      </w:r>
      <w:r w:rsidR="00801E75">
        <w:t xml:space="preserve"> zrealizowano szereg inwestycji i remontów zarówno w lokalach, </w:t>
      </w:r>
      <w:r>
        <w:br/>
      </w:r>
      <w:r w:rsidR="00801E75">
        <w:t xml:space="preserve">w budynkach, jak i na terenach mieszkaniowych otaczających substancję mieszkaniową </w:t>
      </w:r>
      <w:r>
        <w:br/>
      </w:r>
      <w:r w:rsidR="00801E75">
        <w:t>i pełniących funkcję towarzyszącą i uzupełniającą w stosunku do podstawowej funkcji mieszkalnej. Zrealizowano między innymi:</w:t>
      </w:r>
    </w:p>
    <w:p w14:paraId="789A49C7" w14:textId="77777777" w:rsidR="00801E75" w:rsidRDefault="00801E75" w:rsidP="00801E75">
      <w:pPr>
        <w:spacing w:line="360" w:lineRule="auto"/>
        <w:ind w:firstLine="709"/>
        <w:jc w:val="both"/>
      </w:pPr>
    </w:p>
    <w:p w14:paraId="520D5CBD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dziewięć kompleksowych remontów dachów budynków komunalnych i kilkanaście napraw istniejącego poszycia dachowego,</w:t>
      </w:r>
    </w:p>
    <w:p w14:paraId="65ABABD4" w14:textId="77777777" w:rsidR="00801E75" w:rsidRPr="00C409AD" w:rsidRDefault="00801E75" w:rsidP="00801E75">
      <w:pPr>
        <w:pStyle w:val="Akapitzlist"/>
        <w:spacing w:line="360" w:lineRule="auto"/>
        <w:jc w:val="both"/>
        <w:rPr>
          <w:sz w:val="12"/>
          <w:szCs w:val="12"/>
        </w:rPr>
      </w:pPr>
    </w:p>
    <w:p w14:paraId="05EBD6CF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osiem kompleksowych elewacji budynków i naprawy elewacji wraz z detalami architektonicznymi dwóch budynków zabytkowych,</w:t>
      </w:r>
    </w:p>
    <w:p w14:paraId="439C812A" w14:textId="77777777" w:rsidR="00801E75" w:rsidRPr="00C409AD" w:rsidRDefault="00801E75" w:rsidP="00801E75">
      <w:pPr>
        <w:pStyle w:val="Akapitzlist"/>
        <w:spacing w:line="360" w:lineRule="auto"/>
        <w:jc w:val="both"/>
        <w:rPr>
          <w:sz w:val="12"/>
          <w:szCs w:val="12"/>
        </w:rPr>
      </w:pPr>
    </w:p>
    <w:p w14:paraId="66140A69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przyłączenie do sieci ciepłowniczej kolejnych ośmiu budynków komunalnych,</w:t>
      </w:r>
    </w:p>
    <w:p w14:paraId="29E05C66" w14:textId="77777777" w:rsidR="00801E75" w:rsidRPr="00C409AD" w:rsidRDefault="00801E75" w:rsidP="00801E75">
      <w:pPr>
        <w:pStyle w:val="Akapitzlist"/>
        <w:spacing w:line="360" w:lineRule="auto"/>
        <w:jc w:val="both"/>
        <w:rPr>
          <w:sz w:val="12"/>
          <w:szCs w:val="12"/>
        </w:rPr>
      </w:pPr>
    </w:p>
    <w:p w14:paraId="1F45915E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9" w:name="_Hlk179202252"/>
      <w:r>
        <w:t xml:space="preserve">kompleksowe przygotowanie dziewięciu mieszkań w ramach programu „Specjalista </w:t>
      </w:r>
      <w:r>
        <w:br/>
        <w:t>w Opolu” (remont i częściowe wyposażenie),</w:t>
      </w:r>
    </w:p>
    <w:p w14:paraId="4AE69498" w14:textId="77777777" w:rsidR="00801E75" w:rsidRPr="00C409AD" w:rsidRDefault="00801E75" w:rsidP="00801E75">
      <w:pPr>
        <w:spacing w:line="360" w:lineRule="auto"/>
        <w:jc w:val="both"/>
        <w:rPr>
          <w:sz w:val="12"/>
          <w:szCs w:val="12"/>
        </w:rPr>
      </w:pPr>
    </w:p>
    <w:bookmarkEnd w:id="9"/>
    <w:p w14:paraId="0ADF7612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kompleksowe przygotowanie czterech mieszkań repatriantów (remont i częściowe wyposażenie),</w:t>
      </w:r>
    </w:p>
    <w:p w14:paraId="39C144C4" w14:textId="77777777" w:rsidR="00801E75" w:rsidRPr="00C409AD" w:rsidRDefault="00801E75" w:rsidP="00801E75">
      <w:pPr>
        <w:pStyle w:val="Akapitzlist"/>
        <w:spacing w:line="360" w:lineRule="auto"/>
        <w:jc w:val="both"/>
        <w:rPr>
          <w:sz w:val="12"/>
          <w:szCs w:val="12"/>
        </w:rPr>
      </w:pPr>
      <w:bookmarkStart w:id="10" w:name="_Hlk179274647"/>
    </w:p>
    <w:bookmarkEnd w:id="10"/>
    <w:p w14:paraId="4677DDD5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kompleksowe przygotowanie jedenastu mieszkań w ramach programu „Wsparcie Miasta Opola na rzecz obywateli Ukrainy w związku z konfliktem zbrojnym” (remont i częściowe wyposażenie),</w:t>
      </w:r>
    </w:p>
    <w:p w14:paraId="7F860AEB" w14:textId="77777777" w:rsidR="00801E75" w:rsidRPr="00C409AD" w:rsidRDefault="00801E75" w:rsidP="00801E75">
      <w:pPr>
        <w:pStyle w:val="Akapitzlist"/>
        <w:spacing w:line="360" w:lineRule="auto"/>
        <w:jc w:val="both"/>
        <w:rPr>
          <w:sz w:val="12"/>
          <w:szCs w:val="12"/>
        </w:rPr>
      </w:pPr>
    </w:p>
    <w:p w14:paraId="545DD1B4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remont dwunastu mieszkań komunalnych przy wsparciu środków z Banku Gospodarstwa Krajowego,</w:t>
      </w:r>
    </w:p>
    <w:p w14:paraId="2E42DBCE" w14:textId="77777777" w:rsidR="00801E75" w:rsidRPr="00C409AD" w:rsidRDefault="00801E75" w:rsidP="00801E75">
      <w:pPr>
        <w:spacing w:line="360" w:lineRule="auto"/>
        <w:jc w:val="both"/>
        <w:rPr>
          <w:sz w:val="12"/>
          <w:szCs w:val="12"/>
        </w:rPr>
      </w:pPr>
    </w:p>
    <w:p w14:paraId="55F73983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remont stu dziewięciu lokali socjalnych,</w:t>
      </w:r>
    </w:p>
    <w:p w14:paraId="086641F7" w14:textId="77777777" w:rsidR="00801E75" w:rsidRPr="00C409AD" w:rsidRDefault="00801E75" w:rsidP="00801E75">
      <w:pPr>
        <w:spacing w:line="360" w:lineRule="auto"/>
        <w:jc w:val="both"/>
        <w:rPr>
          <w:sz w:val="12"/>
          <w:szCs w:val="12"/>
        </w:rPr>
      </w:pPr>
    </w:p>
    <w:p w14:paraId="55FD5F5F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zakup dwunastu kontenerów jako wsparcia walki z COVID-em,</w:t>
      </w:r>
    </w:p>
    <w:p w14:paraId="744093A7" w14:textId="77777777" w:rsidR="00801E75" w:rsidRPr="00C409AD" w:rsidRDefault="00801E75" w:rsidP="00801E75">
      <w:pPr>
        <w:spacing w:line="360" w:lineRule="auto"/>
        <w:jc w:val="both"/>
        <w:rPr>
          <w:sz w:val="12"/>
          <w:szCs w:val="12"/>
        </w:rPr>
      </w:pPr>
    </w:p>
    <w:p w14:paraId="6C6D6D32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rozbiórkę kilkunastu budynków gospodarczych i pomocniczych,</w:t>
      </w:r>
    </w:p>
    <w:p w14:paraId="3D02F6FF" w14:textId="77777777" w:rsidR="00801E75" w:rsidRPr="00C409AD" w:rsidRDefault="00801E75" w:rsidP="00801E75">
      <w:pPr>
        <w:spacing w:line="360" w:lineRule="auto"/>
        <w:jc w:val="both"/>
        <w:rPr>
          <w:sz w:val="12"/>
          <w:szCs w:val="12"/>
        </w:rPr>
      </w:pPr>
    </w:p>
    <w:p w14:paraId="35CA7AC4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 xml:space="preserve">kompleksowy remont osiedlowego terenu mieszkaniowego, naprawę chodników </w:t>
      </w:r>
      <w:r>
        <w:br/>
        <w:t>w kilkunastu lokalizacjach oraz kilkadziesiąt miejscowych napraw nawierzchni podwórek,</w:t>
      </w:r>
    </w:p>
    <w:p w14:paraId="33D47AC9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lastRenderedPageBreak/>
        <w:t xml:space="preserve">dwanaście nowych placów zabaw i terenów rekreacyjnych oraz doposażenie w nowe urządzenia zabawowe i inne elementy małej architektury kolejnych dziesięciu miejsc rekreacji (w ramach realizacji Programu budowy placów zabaw, budżetu obywatelskiego </w:t>
      </w:r>
      <w:r>
        <w:br/>
        <w:t>i środków przekazanych na ten cel przez rady dzielnic),</w:t>
      </w:r>
    </w:p>
    <w:p w14:paraId="797732BA" w14:textId="77777777" w:rsidR="00801E75" w:rsidRPr="00C409AD" w:rsidRDefault="00801E75" w:rsidP="00801E75">
      <w:pPr>
        <w:pStyle w:val="Akapitzlist"/>
        <w:spacing w:line="360" w:lineRule="auto"/>
        <w:jc w:val="both"/>
        <w:rPr>
          <w:sz w:val="12"/>
          <w:szCs w:val="12"/>
        </w:rPr>
      </w:pPr>
    </w:p>
    <w:p w14:paraId="6CE2153C" w14:textId="77777777" w:rsidR="00801E75" w:rsidRDefault="00801E75" w:rsidP="00801E75">
      <w:pPr>
        <w:pStyle w:val="Akapitzlist"/>
        <w:numPr>
          <w:ilvl w:val="0"/>
          <w:numId w:val="12"/>
        </w:numPr>
        <w:spacing w:line="360" w:lineRule="auto"/>
        <w:jc w:val="both"/>
      </w:pPr>
      <w:r>
        <w:t>inne remonty, wymiany, modernizacje m.in. remonty klatek schodowych, murów oporowych, wymiana okien i drzwi w lokalach i budynkach, remont i wymiana instalacji wod-kan, elektrycznej i gazowej w mieszkaniach, podłączenie budynków do sieci gazowej, wodnej i kanalizacyjnej, wykonanie WLZ w budynkach, wykonanie izolacji budynków,</w:t>
      </w:r>
    </w:p>
    <w:p w14:paraId="38558ED1" w14:textId="77777777" w:rsidR="00801E75" w:rsidRPr="00C409AD" w:rsidRDefault="00801E75" w:rsidP="00801E75">
      <w:pPr>
        <w:spacing w:line="360" w:lineRule="auto"/>
        <w:jc w:val="both"/>
        <w:rPr>
          <w:sz w:val="12"/>
          <w:szCs w:val="12"/>
        </w:rPr>
      </w:pPr>
    </w:p>
    <w:p w14:paraId="6FD1B0B3" w14:textId="10C4E011" w:rsidR="00C85209" w:rsidRDefault="00801E75" w:rsidP="00C53DA7">
      <w:pPr>
        <w:pStyle w:val="Akapitzlist"/>
        <w:numPr>
          <w:ilvl w:val="0"/>
          <w:numId w:val="12"/>
        </w:numPr>
        <w:spacing w:line="360" w:lineRule="auto"/>
        <w:jc w:val="both"/>
      </w:pPr>
      <w:r>
        <w:t>opracowanie dokumentacji projektowej, ekspertyz, analiz, opinii technicznych.</w:t>
      </w:r>
    </w:p>
    <w:p w14:paraId="06D0F15A" w14:textId="70875BE4" w:rsidR="00AE1966" w:rsidRDefault="00CF2E69" w:rsidP="004B1F57">
      <w:pPr>
        <w:pStyle w:val="NormalnyWeb"/>
        <w:spacing w:line="360" w:lineRule="auto"/>
        <w:ind w:firstLine="708"/>
        <w:jc w:val="both"/>
      </w:pPr>
      <w:r>
        <w:t xml:space="preserve">Gmina Opole </w:t>
      </w:r>
      <w:r w:rsidR="001D495A">
        <w:t xml:space="preserve">w najbliższych latach </w:t>
      </w:r>
      <w:r>
        <w:t xml:space="preserve">planuje wybudowanie </w:t>
      </w:r>
      <w:r w:rsidR="004B1F57">
        <w:t>w południowej części miasta</w:t>
      </w:r>
      <w:r w:rsidR="001D495A">
        <w:t xml:space="preserve"> </w:t>
      </w:r>
      <w:r w:rsidR="001D495A">
        <w:br/>
        <w:t>(</w:t>
      </w:r>
      <w:r w:rsidR="004B1F57">
        <w:t>w rejonie ulicy Aleja Przyjaźni</w:t>
      </w:r>
      <w:r w:rsidR="001D495A">
        <w:t>)</w:t>
      </w:r>
      <w:r w:rsidR="004B1F57">
        <w:t xml:space="preserve"> </w:t>
      </w:r>
      <w:r w:rsidR="00AE1966">
        <w:t>5 budynków mieszkalnych wielorodzinnych o trzech kondygnacjach nadziemnych i jednej kondygnacji podziemnej</w:t>
      </w:r>
      <w:r w:rsidR="004B1F57">
        <w:t>.</w:t>
      </w:r>
      <w:r w:rsidR="00AE1966">
        <w:t xml:space="preserve"> </w:t>
      </w:r>
    </w:p>
    <w:p w14:paraId="4423B677" w14:textId="3A653723" w:rsidR="00AE1966" w:rsidRDefault="00AE1966" w:rsidP="00753B7C">
      <w:pPr>
        <w:pStyle w:val="NormalnyWeb"/>
        <w:spacing w:line="360" w:lineRule="auto"/>
        <w:ind w:firstLine="708"/>
        <w:jc w:val="both"/>
      </w:pPr>
      <w:r>
        <w:t xml:space="preserve">Na kondygnacji podziemnej </w:t>
      </w:r>
      <w:r w:rsidR="00CF2E69">
        <w:t>planowane są</w:t>
      </w:r>
      <w:r>
        <w:t xml:space="preserve"> komórki lokatorskie, pomieszczenia techniczne (pom. rozdzielni elektrycznej, pomieszczenie teletechniczne, pomieszczenie gospodarcze, pomieszczenie wodomierza). W każdym budynku zaprojektowano 17 mieszkań, Łącznie projektuje się 85 mieszkań. Lokale mieszkalne o powierzchni od 34m² do 75m². </w:t>
      </w:r>
    </w:p>
    <w:p w14:paraId="281E99AA" w14:textId="77777777" w:rsidR="00AE1966" w:rsidRDefault="00AE1966" w:rsidP="00753B7C">
      <w:pPr>
        <w:pStyle w:val="NormalnyWeb"/>
        <w:spacing w:line="360" w:lineRule="auto"/>
        <w:ind w:firstLine="708"/>
        <w:jc w:val="both"/>
      </w:pPr>
      <w:r>
        <w:t xml:space="preserve">Dla budynków zaprojektowano 85 stanowisk postojowych oraz 6 stanowisk postojowych dla pojazdów wykorzystywanych przez osoby niepełnosprawne. </w:t>
      </w:r>
    </w:p>
    <w:p w14:paraId="38F9DA10" w14:textId="77777777" w:rsidR="00AE1966" w:rsidRDefault="00AE1966" w:rsidP="00753B7C">
      <w:pPr>
        <w:pStyle w:val="NormalnyWeb"/>
        <w:spacing w:line="360" w:lineRule="auto"/>
        <w:ind w:firstLine="708"/>
        <w:jc w:val="both"/>
      </w:pPr>
      <w:r>
        <w:t xml:space="preserve">W centralnej części terenu opracowania, pomiędzy budynkami nr 2 i nr 3, zaprojektowano plac zabaw z urządzeniami zabawowymi oraz przylegające elementy małej architektury, takie jak ławki, kosz na odpady, tablica informacyjna z regulaminem placu zabaw. </w:t>
      </w:r>
    </w:p>
    <w:p w14:paraId="3050498C" w14:textId="4BF03B88" w:rsidR="00AE1966" w:rsidRDefault="00AE1966" w:rsidP="00CF2E69">
      <w:pPr>
        <w:pStyle w:val="NormalnyWeb"/>
        <w:ind w:firstLine="708"/>
      </w:pPr>
      <w:r>
        <w:t xml:space="preserve">Przewidywany koszt </w:t>
      </w:r>
      <w:r w:rsidR="004B1F57">
        <w:t xml:space="preserve">całkowity </w:t>
      </w:r>
      <w:r>
        <w:t xml:space="preserve">wyniesie 40 mln. zł </w:t>
      </w:r>
    </w:p>
    <w:p w14:paraId="4E31871C" w14:textId="77777777" w:rsidR="00C85209" w:rsidRDefault="00C85209" w:rsidP="00C53DA7"/>
    <w:p w14:paraId="7787FCDE" w14:textId="77777777" w:rsidR="00C85209" w:rsidRDefault="00C85209" w:rsidP="00C53DA7"/>
    <w:p w14:paraId="077E39E6" w14:textId="77777777" w:rsidR="00C85209" w:rsidRDefault="00C85209" w:rsidP="00C53DA7"/>
    <w:p w14:paraId="0F05CEF2" w14:textId="77777777" w:rsidR="00C85209" w:rsidRDefault="00C85209" w:rsidP="00C53DA7"/>
    <w:p w14:paraId="3F68394B" w14:textId="77777777" w:rsidR="00C85209" w:rsidRDefault="00C85209" w:rsidP="00C53DA7"/>
    <w:sectPr w:rsidR="00C85209" w:rsidSect="00402E18">
      <w:footerReference w:type="even" r:id="rId15"/>
      <w:footerReference w:type="default" r:id="rId16"/>
      <w:pgSz w:w="11906" w:h="16838"/>
      <w:pgMar w:top="1134" w:right="1077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03E8C" w14:textId="77777777" w:rsidR="00E86B5C" w:rsidRDefault="00E86B5C" w:rsidP="00C76F91">
      <w:r>
        <w:separator/>
      </w:r>
    </w:p>
  </w:endnote>
  <w:endnote w:type="continuationSeparator" w:id="0">
    <w:p w14:paraId="4899C9B6" w14:textId="77777777" w:rsidR="00E86B5C" w:rsidRDefault="00E86B5C" w:rsidP="00C7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FB575" w14:textId="2D9054B7" w:rsidR="00BD24AA" w:rsidRDefault="00BD24AA" w:rsidP="001414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06EF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6F14249" w14:textId="77777777" w:rsidR="00BD24AA" w:rsidRDefault="00BD24AA" w:rsidP="0014149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19E3" w14:textId="1B4CA0DD" w:rsidR="00BD24AA" w:rsidRDefault="00BD24AA" w:rsidP="001414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74721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51AAE867" w14:textId="77777777" w:rsidR="005C5B4E" w:rsidRDefault="005C5B4E" w:rsidP="005C5B4E">
    <w:pPr>
      <w:pStyle w:val="NormalnyWeb"/>
      <w:spacing w:before="0" w:beforeAutospacing="0" w:after="120" w:afterAutospacing="0" w:line="216" w:lineRule="auto"/>
      <w:jc w:val="center"/>
    </w:pPr>
    <w:r>
      <w:rPr>
        <w:rFonts w:asciiTheme="minorHAnsi" w:eastAsiaTheme="minorEastAsia" w:hAnsi="Calibri" w:cstheme="minorBidi"/>
        <w:color w:val="7F7F7F" w:themeColor="text1" w:themeTint="80"/>
        <w:kern w:val="24"/>
        <w:sz w:val="18"/>
        <w:szCs w:val="18"/>
      </w:rPr>
      <w:t xml:space="preserve">Wydział Lokalowy Urząd Miasta Opola ul. płk. W. Pileckiego 1, 45-331 Opole </w:t>
    </w:r>
    <w:r>
      <w:rPr>
        <w:rFonts w:asciiTheme="minorHAnsi" w:eastAsiaTheme="minorEastAsia" w:hAnsi="Calibri" w:cstheme="minorBidi"/>
        <w:color w:val="7F7F7F" w:themeColor="text1" w:themeTint="80"/>
        <w:kern w:val="24"/>
        <w:sz w:val="18"/>
        <w:szCs w:val="18"/>
      </w:rPr>
      <w:br/>
      <w:t>tel. 077/ 54 11 338 e-mail: lokalowy@um.opole.pl</w:t>
    </w:r>
  </w:p>
  <w:p w14:paraId="2027EFEF" w14:textId="77777777" w:rsidR="00BD24AA" w:rsidRPr="00056643" w:rsidRDefault="00BD24AA" w:rsidP="00141495">
    <w:pPr>
      <w:pStyle w:val="Stopka"/>
      <w:ind w:right="360"/>
      <w:jc w:val="right"/>
    </w:pPr>
  </w:p>
  <w:p w14:paraId="372C6ED4" w14:textId="77777777" w:rsidR="00BD24AA" w:rsidRPr="00056643" w:rsidRDefault="00BD24AA" w:rsidP="00D65A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0DFA0" w14:textId="77777777" w:rsidR="00E86B5C" w:rsidRDefault="00E86B5C" w:rsidP="00C76F91">
      <w:r>
        <w:separator/>
      </w:r>
    </w:p>
  </w:footnote>
  <w:footnote w:type="continuationSeparator" w:id="0">
    <w:p w14:paraId="2965F5FE" w14:textId="77777777" w:rsidR="00E86B5C" w:rsidRDefault="00E86B5C" w:rsidP="00C7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64192"/>
    <w:multiLevelType w:val="hybridMultilevel"/>
    <w:tmpl w:val="77A6A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15122"/>
    <w:multiLevelType w:val="hybridMultilevel"/>
    <w:tmpl w:val="7902BE4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C72587"/>
    <w:multiLevelType w:val="hybridMultilevel"/>
    <w:tmpl w:val="781677D6"/>
    <w:lvl w:ilvl="0" w:tplc="0B6EFAAE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B5B"/>
    <w:multiLevelType w:val="hybridMultilevel"/>
    <w:tmpl w:val="85B03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7AE6"/>
    <w:multiLevelType w:val="hybridMultilevel"/>
    <w:tmpl w:val="2472B3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4B18"/>
    <w:multiLevelType w:val="hybridMultilevel"/>
    <w:tmpl w:val="317E2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75592"/>
    <w:multiLevelType w:val="hybridMultilevel"/>
    <w:tmpl w:val="227A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2261D"/>
    <w:multiLevelType w:val="hybridMultilevel"/>
    <w:tmpl w:val="71B244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94AE9"/>
    <w:multiLevelType w:val="hybridMultilevel"/>
    <w:tmpl w:val="5E204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2896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A98EEC2">
      <w:start w:val="2014"/>
      <w:numFmt w:val="decimal"/>
      <w:lvlText w:val="%3"/>
      <w:lvlJc w:val="left"/>
      <w:pPr>
        <w:ind w:left="2460" w:hanging="4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9F4C8F"/>
    <w:multiLevelType w:val="hybridMultilevel"/>
    <w:tmpl w:val="06AE9190"/>
    <w:lvl w:ilvl="0" w:tplc="9C1ED97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3B9C1C49"/>
    <w:multiLevelType w:val="hybridMultilevel"/>
    <w:tmpl w:val="1D72E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35C1F"/>
    <w:multiLevelType w:val="hybridMultilevel"/>
    <w:tmpl w:val="A6582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846C3"/>
    <w:multiLevelType w:val="hybridMultilevel"/>
    <w:tmpl w:val="CAB2B8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96310F"/>
    <w:multiLevelType w:val="hybridMultilevel"/>
    <w:tmpl w:val="A74456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CE1758"/>
    <w:multiLevelType w:val="hybridMultilevel"/>
    <w:tmpl w:val="7742B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A304E"/>
    <w:multiLevelType w:val="hybridMultilevel"/>
    <w:tmpl w:val="D4F2E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55F"/>
    <w:multiLevelType w:val="hybridMultilevel"/>
    <w:tmpl w:val="A500864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E7380D5C">
      <w:numFmt w:val="bullet"/>
      <w:lvlText w:val="·"/>
      <w:lvlJc w:val="left"/>
      <w:pPr>
        <w:ind w:left="2205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 w15:restartNumberingAfterBreak="0">
    <w:nsid w:val="75A624A7"/>
    <w:multiLevelType w:val="hybridMultilevel"/>
    <w:tmpl w:val="255824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22D33"/>
    <w:multiLevelType w:val="hybridMultilevel"/>
    <w:tmpl w:val="4FD4DC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9"/>
  </w:num>
  <w:num w:numId="5">
    <w:abstractNumId w:val="18"/>
  </w:num>
  <w:num w:numId="6">
    <w:abstractNumId w:val="8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1"/>
  </w:num>
  <w:num w:numId="14">
    <w:abstractNumId w:val="12"/>
  </w:num>
  <w:num w:numId="15">
    <w:abstractNumId w:val="14"/>
  </w:num>
  <w:num w:numId="16">
    <w:abstractNumId w:val="15"/>
  </w:num>
  <w:num w:numId="17">
    <w:abstractNumId w:val="16"/>
  </w:num>
  <w:num w:numId="18">
    <w:abstractNumId w:val="3"/>
  </w:num>
  <w:num w:numId="19">
    <w:abstractNumId w:val="2"/>
  </w:num>
  <w:num w:numId="20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91"/>
    <w:rsid w:val="00001023"/>
    <w:rsid w:val="00006909"/>
    <w:rsid w:val="00021412"/>
    <w:rsid w:val="00024D57"/>
    <w:rsid w:val="00025ED2"/>
    <w:rsid w:val="00030D66"/>
    <w:rsid w:val="00034652"/>
    <w:rsid w:val="00036E60"/>
    <w:rsid w:val="000404D5"/>
    <w:rsid w:val="000477B3"/>
    <w:rsid w:val="00050C69"/>
    <w:rsid w:val="000530BE"/>
    <w:rsid w:val="00061200"/>
    <w:rsid w:val="000664A3"/>
    <w:rsid w:val="00072D4D"/>
    <w:rsid w:val="00073A84"/>
    <w:rsid w:val="00074721"/>
    <w:rsid w:val="00076244"/>
    <w:rsid w:val="0007649E"/>
    <w:rsid w:val="00084616"/>
    <w:rsid w:val="00096192"/>
    <w:rsid w:val="000A5F35"/>
    <w:rsid w:val="000B3469"/>
    <w:rsid w:val="000C091C"/>
    <w:rsid w:val="000C0F8B"/>
    <w:rsid w:val="000C2C7A"/>
    <w:rsid w:val="000E55C6"/>
    <w:rsid w:val="000E7D49"/>
    <w:rsid w:val="000F23F3"/>
    <w:rsid w:val="000F2BA1"/>
    <w:rsid w:val="000F2D99"/>
    <w:rsid w:val="00103364"/>
    <w:rsid w:val="00104BFB"/>
    <w:rsid w:val="00110A70"/>
    <w:rsid w:val="00124514"/>
    <w:rsid w:val="0013693C"/>
    <w:rsid w:val="0013766F"/>
    <w:rsid w:val="0014010E"/>
    <w:rsid w:val="00141495"/>
    <w:rsid w:val="00143022"/>
    <w:rsid w:val="00143A31"/>
    <w:rsid w:val="0014654F"/>
    <w:rsid w:val="001531D6"/>
    <w:rsid w:val="00156C61"/>
    <w:rsid w:val="001653BC"/>
    <w:rsid w:val="001712E3"/>
    <w:rsid w:val="001802B2"/>
    <w:rsid w:val="00181B2A"/>
    <w:rsid w:val="00185388"/>
    <w:rsid w:val="001A0937"/>
    <w:rsid w:val="001A1E45"/>
    <w:rsid w:val="001A42BB"/>
    <w:rsid w:val="001B1559"/>
    <w:rsid w:val="001B4C7C"/>
    <w:rsid w:val="001C0B2E"/>
    <w:rsid w:val="001C454E"/>
    <w:rsid w:val="001C5AD9"/>
    <w:rsid w:val="001C5D5B"/>
    <w:rsid w:val="001C6343"/>
    <w:rsid w:val="001C634B"/>
    <w:rsid w:val="001D093C"/>
    <w:rsid w:val="001D2149"/>
    <w:rsid w:val="001D3CE7"/>
    <w:rsid w:val="001D495A"/>
    <w:rsid w:val="001E6165"/>
    <w:rsid w:val="001F6680"/>
    <w:rsid w:val="00207D07"/>
    <w:rsid w:val="00213E7C"/>
    <w:rsid w:val="00216400"/>
    <w:rsid w:val="002406FE"/>
    <w:rsid w:val="00240F91"/>
    <w:rsid w:val="002539E4"/>
    <w:rsid w:val="00254D39"/>
    <w:rsid w:val="00255E88"/>
    <w:rsid w:val="00260D16"/>
    <w:rsid w:val="00263FFE"/>
    <w:rsid w:val="0026524C"/>
    <w:rsid w:val="00266DA5"/>
    <w:rsid w:val="002726BF"/>
    <w:rsid w:val="00272930"/>
    <w:rsid w:val="002801BF"/>
    <w:rsid w:val="00284245"/>
    <w:rsid w:val="00285072"/>
    <w:rsid w:val="002937A2"/>
    <w:rsid w:val="002965B3"/>
    <w:rsid w:val="002A5DDE"/>
    <w:rsid w:val="002B3FE1"/>
    <w:rsid w:val="002B7DAC"/>
    <w:rsid w:val="002C2B91"/>
    <w:rsid w:val="002D2BB1"/>
    <w:rsid w:val="002D46CA"/>
    <w:rsid w:val="002E16D9"/>
    <w:rsid w:val="002E6592"/>
    <w:rsid w:val="002F21C1"/>
    <w:rsid w:val="002F2EB5"/>
    <w:rsid w:val="002F5D87"/>
    <w:rsid w:val="00303960"/>
    <w:rsid w:val="00303B08"/>
    <w:rsid w:val="00311399"/>
    <w:rsid w:val="00311CA3"/>
    <w:rsid w:val="00312E31"/>
    <w:rsid w:val="003146D4"/>
    <w:rsid w:val="00314A96"/>
    <w:rsid w:val="003253D6"/>
    <w:rsid w:val="0033447C"/>
    <w:rsid w:val="00335310"/>
    <w:rsid w:val="00337791"/>
    <w:rsid w:val="003409B7"/>
    <w:rsid w:val="00341788"/>
    <w:rsid w:val="00343BB2"/>
    <w:rsid w:val="0034434D"/>
    <w:rsid w:val="0034539B"/>
    <w:rsid w:val="0034776B"/>
    <w:rsid w:val="003649E0"/>
    <w:rsid w:val="00367CBB"/>
    <w:rsid w:val="003743AE"/>
    <w:rsid w:val="0038154B"/>
    <w:rsid w:val="0038374A"/>
    <w:rsid w:val="00386444"/>
    <w:rsid w:val="0039093D"/>
    <w:rsid w:val="00391C64"/>
    <w:rsid w:val="00393B72"/>
    <w:rsid w:val="00396D6F"/>
    <w:rsid w:val="003B1AAB"/>
    <w:rsid w:val="003B6196"/>
    <w:rsid w:val="003C50FC"/>
    <w:rsid w:val="003C67DB"/>
    <w:rsid w:val="003E0429"/>
    <w:rsid w:val="003E6C01"/>
    <w:rsid w:val="003F55B5"/>
    <w:rsid w:val="00400227"/>
    <w:rsid w:val="00401D50"/>
    <w:rsid w:val="00402E18"/>
    <w:rsid w:val="00402E2C"/>
    <w:rsid w:val="00403D9E"/>
    <w:rsid w:val="00412B3C"/>
    <w:rsid w:val="004201F4"/>
    <w:rsid w:val="00420947"/>
    <w:rsid w:val="00425C94"/>
    <w:rsid w:val="004300F1"/>
    <w:rsid w:val="00431C68"/>
    <w:rsid w:val="004378B8"/>
    <w:rsid w:val="0044424D"/>
    <w:rsid w:val="0045213D"/>
    <w:rsid w:val="00455771"/>
    <w:rsid w:val="00455C04"/>
    <w:rsid w:val="004568C0"/>
    <w:rsid w:val="00460756"/>
    <w:rsid w:val="00474943"/>
    <w:rsid w:val="00476430"/>
    <w:rsid w:val="00481D99"/>
    <w:rsid w:val="004908AD"/>
    <w:rsid w:val="004924D0"/>
    <w:rsid w:val="0049323C"/>
    <w:rsid w:val="004A017A"/>
    <w:rsid w:val="004A138C"/>
    <w:rsid w:val="004A310E"/>
    <w:rsid w:val="004A5A66"/>
    <w:rsid w:val="004A689F"/>
    <w:rsid w:val="004B1F57"/>
    <w:rsid w:val="004B73A6"/>
    <w:rsid w:val="004C6DF9"/>
    <w:rsid w:val="004D4CF4"/>
    <w:rsid w:val="004E04F1"/>
    <w:rsid w:val="004E04F7"/>
    <w:rsid w:val="004F5A36"/>
    <w:rsid w:val="00501BC4"/>
    <w:rsid w:val="00507D12"/>
    <w:rsid w:val="00516BB5"/>
    <w:rsid w:val="00522861"/>
    <w:rsid w:val="00524FD1"/>
    <w:rsid w:val="005279CF"/>
    <w:rsid w:val="00531114"/>
    <w:rsid w:val="0054119A"/>
    <w:rsid w:val="00542295"/>
    <w:rsid w:val="005443D9"/>
    <w:rsid w:val="005526FB"/>
    <w:rsid w:val="00560D31"/>
    <w:rsid w:val="0057303B"/>
    <w:rsid w:val="00574F73"/>
    <w:rsid w:val="00580E95"/>
    <w:rsid w:val="005817D8"/>
    <w:rsid w:val="00582867"/>
    <w:rsid w:val="005916AD"/>
    <w:rsid w:val="00591E68"/>
    <w:rsid w:val="0059342E"/>
    <w:rsid w:val="005935F4"/>
    <w:rsid w:val="005A4625"/>
    <w:rsid w:val="005B4B09"/>
    <w:rsid w:val="005B601C"/>
    <w:rsid w:val="005B6EDE"/>
    <w:rsid w:val="005B75D1"/>
    <w:rsid w:val="005C57F6"/>
    <w:rsid w:val="005C5B4E"/>
    <w:rsid w:val="005E13CC"/>
    <w:rsid w:val="005E357F"/>
    <w:rsid w:val="005F27A1"/>
    <w:rsid w:val="005F317E"/>
    <w:rsid w:val="005F5F32"/>
    <w:rsid w:val="005F5FF7"/>
    <w:rsid w:val="005F6440"/>
    <w:rsid w:val="00602689"/>
    <w:rsid w:val="0060754E"/>
    <w:rsid w:val="006136FF"/>
    <w:rsid w:val="00617DB6"/>
    <w:rsid w:val="00623960"/>
    <w:rsid w:val="0063633B"/>
    <w:rsid w:val="006405DA"/>
    <w:rsid w:val="006408FA"/>
    <w:rsid w:val="006409F1"/>
    <w:rsid w:val="00642C6F"/>
    <w:rsid w:val="00642D79"/>
    <w:rsid w:val="00647536"/>
    <w:rsid w:val="00653387"/>
    <w:rsid w:val="00653A4A"/>
    <w:rsid w:val="00657747"/>
    <w:rsid w:val="00661C26"/>
    <w:rsid w:val="0066379B"/>
    <w:rsid w:val="00664826"/>
    <w:rsid w:val="00667532"/>
    <w:rsid w:val="0066770E"/>
    <w:rsid w:val="00672C1B"/>
    <w:rsid w:val="00675BC8"/>
    <w:rsid w:val="006906D5"/>
    <w:rsid w:val="0069322C"/>
    <w:rsid w:val="006937B4"/>
    <w:rsid w:val="00694D00"/>
    <w:rsid w:val="006A1AC6"/>
    <w:rsid w:val="006A3290"/>
    <w:rsid w:val="006A404E"/>
    <w:rsid w:val="006A4E63"/>
    <w:rsid w:val="006B096B"/>
    <w:rsid w:val="006B60F6"/>
    <w:rsid w:val="006B634C"/>
    <w:rsid w:val="006B6E62"/>
    <w:rsid w:val="006C0280"/>
    <w:rsid w:val="006C19B8"/>
    <w:rsid w:val="006C304D"/>
    <w:rsid w:val="006C38E2"/>
    <w:rsid w:val="006D5046"/>
    <w:rsid w:val="006D5405"/>
    <w:rsid w:val="006E0F2C"/>
    <w:rsid w:val="006E1F7D"/>
    <w:rsid w:val="0070170C"/>
    <w:rsid w:val="0070205A"/>
    <w:rsid w:val="00704B61"/>
    <w:rsid w:val="007055C9"/>
    <w:rsid w:val="007055F5"/>
    <w:rsid w:val="00713215"/>
    <w:rsid w:val="00721A43"/>
    <w:rsid w:val="007236C7"/>
    <w:rsid w:val="00725256"/>
    <w:rsid w:val="00725EE1"/>
    <w:rsid w:val="00731266"/>
    <w:rsid w:val="00731BC7"/>
    <w:rsid w:val="00732E2C"/>
    <w:rsid w:val="00733715"/>
    <w:rsid w:val="00734B1B"/>
    <w:rsid w:val="00734D55"/>
    <w:rsid w:val="007370E2"/>
    <w:rsid w:val="007372FB"/>
    <w:rsid w:val="00752221"/>
    <w:rsid w:val="00753B7C"/>
    <w:rsid w:val="0077202E"/>
    <w:rsid w:val="0077337B"/>
    <w:rsid w:val="0077369A"/>
    <w:rsid w:val="00774F55"/>
    <w:rsid w:val="0077611D"/>
    <w:rsid w:val="007806C1"/>
    <w:rsid w:val="007825D1"/>
    <w:rsid w:val="007853D1"/>
    <w:rsid w:val="00786FD0"/>
    <w:rsid w:val="007A4AF8"/>
    <w:rsid w:val="007B07F8"/>
    <w:rsid w:val="007B2F83"/>
    <w:rsid w:val="007B798B"/>
    <w:rsid w:val="007C2C94"/>
    <w:rsid w:val="007C561A"/>
    <w:rsid w:val="007C66E7"/>
    <w:rsid w:val="007C6D95"/>
    <w:rsid w:val="007E49D2"/>
    <w:rsid w:val="007F1E37"/>
    <w:rsid w:val="007F7741"/>
    <w:rsid w:val="00801C76"/>
    <w:rsid w:val="00801E75"/>
    <w:rsid w:val="008047F2"/>
    <w:rsid w:val="008056F1"/>
    <w:rsid w:val="008078B1"/>
    <w:rsid w:val="008078F2"/>
    <w:rsid w:val="00811F8E"/>
    <w:rsid w:val="00814526"/>
    <w:rsid w:val="00822B8C"/>
    <w:rsid w:val="008324BC"/>
    <w:rsid w:val="0083361A"/>
    <w:rsid w:val="0083469B"/>
    <w:rsid w:val="008358C9"/>
    <w:rsid w:val="00837E70"/>
    <w:rsid w:val="00845A0D"/>
    <w:rsid w:val="00847B77"/>
    <w:rsid w:val="00856D41"/>
    <w:rsid w:val="00864500"/>
    <w:rsid w:val="008670A0"/>
    <w:rsid w:val="00880A5E"/>
    <w:rsid w:val="00883228"/>
    <w:rsid w:val="00884C00"/>
    <w:rsid w:val="00893F88"/>
    <w:rsid w:val="00893FF5"/>
    <w:rsid w:val="00894C98"/>
    <w:rsid w:val="008A1296"/>
    <w:rsid w:val="008A3DEE"/>
    <w:rsid w:val="008A7B63"/>
    <w:rsid w:val="008B54FD"/>
    <w:rsid w:val="008C0D7D"/>
    <w:rsid w:val="008C12CA"/>
    <w:rsid w:val="008C232F"/>
    <w:rsid w:val="008C313B"/>
    <w:rsid w:val="008C3F23"/>
    <w:rsid w:val="008C75E2"/>
    <w:rsid w:val="008D2592"/>
    <w:rsid w:val="008D575D"/>
    <w:rsid w:val="008D63D1"/>
    <w:rsid w:val="008D6599"/>
    <w:rsid w:val="008E5110"/>
    <w:rsid w:val="008E638C"/>
    <w:rsid w:val="008E75E2"/>
    <w:rsid w:val="00901DF1"/>
    <w:rsid w:val="00903FFF"/>
    <w:rsid w:val="00904CDC"/>
    <w:rsid w:val="009070AB"/>
    <w:rsid w:val="0090742A"/>
    <w:rsid w:val="0091261D"/>
    <w:rsid w:val="00915D03"/>
    <w:rsid w:val="0091747E"/>
    <w:rsid w:val="009276A2"/>
    <w:rsid w:val="00935CD4"/>
    <w:rsid w:val="009435DE"/>
    <w:rsid w:val="00945B06"/>
    <w:rsid w:val="009614FD"/>
    <w:rsid w:val="0096186D"/>
    <w:rsid w:val="00966FFC"/>
    <w:rsid w:val="009748CB"/>
    <w:rsid w:val="00982CE0"/>
    <w:rsid w:val="00983525"/>
    <w:rsid w:val="00995F7F"/>
    <w:rsid w:val="00996A7D"/>
    <w:rsid w:val="009A2144"/>
    <w:rsid w:val="009A392E"/>
    <w:rsid w:val="009A5E84"/>
    <w:rsid w:val="009A755C"/>
    <w:rsid w:val="009A7A43"/>
    <w:rsid w:val="009B29CE"/>
    <w:rsid w:val="009B39CC"/>
    <w:rsid w:val="009B6461"/>
    <w:rsid w:val="009B6BE8"/>
    <w:rsid w:val="009C0F09"/>
    <w:rsid w:val="009C2602"/>
    <w:rsid w:val="009C4FAF"/>
    <w:rsid w:val="009C5A78"/>
    <w:rsid w:val="009C6902"/>
    <w:rsid w:val="009D3161"/>
    <w:rsid w:val="009D5BE8"/>
    <w:rsid w:val="009E088B"/>
    <w:rsid w:val="009E6E98"/>
    <w:rsid w:val="009F11F1"/>
    <w:rsid w:val="009F2C4E"/>
    <w:rsid w:val="009F3D68"/>
    <w:rsid w:val="009F5BA7"/>
    <w:rsid w:val="00A00045"/>
    <w:rsid w:val="00A03F21"/>
    <w:rsid w:val="00A045E7"/>
    <w:rsid w:val="00A1775D"/>
    <w:rsid w:val="00A32398"/>
    <w:rsid w:val="00A32971"/>
    <w:rsid w:val="00A343CB"/>
    <w:rsid w:val="00A36453"/>
    <w:rsid w:val="00A406C4"/>
    <w:rsid w:val="00A41255"/>
    <w:rsid w:val="00A45DD9"/>
    <w:rsid w:val="00A46D50"/>
    <w:rsid w:val="00A53810"/>
    <w:rsid w:val="00A54C40"/>
    <w:rsid w:val="00A55BFF"/>
    <w:rsid w:val="00A66B53"/>
    <w:rsid w:val="00A67D94"/>
    <w:rsid w:val="00A7523C"/>
    <w:rsid w:val="00A82359"/>
    <w:rsid w:val="00A85927"/>
    <w:rsid w:val="00A91B65"/>
    <w:rsid w:val="00A933E2"/>
    <w:rsid w:val="00A95332"/>
    <w:rsid w:val="00AA23C0"/>
    <w:rsid w:val="00AA2471"/>
    <w:rsid w:val="00AC7A6C"/>
    <w:rsid w:val="00AD6C03"/>
    <w:rsid w:val="00AD7607"/>
    <w:rsid w:val="00AE1966"/>
    <w:rsid w:val="00AE6C1B"/>
    <w:rsid w:val="00AE76AD"/>
    <w:rsid w:val="00AF1F31"/>
    <w:rsid w:val="00AF6D7A"/>
    <w:rsid w:val="00AF7E83"/>
    <w:rsid w:val="00B06237"/>
    <w:rsid w:val="00B072B0"/>
    <w:rsid w:val="00B11091"/>
    <w:rsid w:val="00B13DD3"/>
    <w:rsid w:val="00B13FA6"/>
    <w:rsid w:val="00B16A1D"/>
    <w:rsid w:val="00B170D5"/>
    <w:rsid w:val="00B22C5A"/>
    <w:rsid w:val="00B51A70"/>
    <w:rsid w:val="00B52183"/>
    <w:rsid w:val="00B52979"/>
    <w:rsid w:val="00B554B9"/>
    <w:rsid w:val="00B5731C"/>
    <w:rsid w:val="00B66BC1"/>
    <w:rsid w:val="00B76F97"/>
    <w:rsid w:val="00B8041E"/>
    <w:rsid w:val="00B827B6"/>
    <w:rsid w:val="00B871FB"/>
    <w:rsid w:val="00B93FA7"/>
    <w:rsid w:val="00B95270"/>
    <w:rsid w:val="00B96936"/>
    <w:rsid w:val="00BB26A5"/>
    <w:rsid w:val="00BB49A6"/>
    <w:rsid w:val="00BC0BDF"/>
    <w:rsid w:val="00BC1075"/>
    <w:rsid w:val="00BC25B4"/>
    <w:rsid w:val="00BC6D05"/>
    <w:rsid w:val="00BD24AA"/>
    <w:rsid w:val="00BD4999"/>
    <w:rsid w:val="00BE3ED7"/>
    <w:rsid w:val="00BF319D"/>
    <w:rsid w:val="00C019A2"/>
    <w:rsid w:val="00C02EDC"/>
    <w:rsid w:val="00C06EFF"/>
    <w:rsid w:val="00C13281"/>
    <w:rsid w:val="00C13441"/>
    <w:rsid w:val="00C2221F"/>
    <w:rsid w:val="00C257B5"/>
    <w:rsid w:val="00C30FD3"/>
    <w:rsid w:val="00C3169E"/>
    <w:rsid w:val="00C348CA"/>
    <w:rsid w:val="00C36D0A"/>
    <w:rsid w:val="00C409AD"/>
    <w:rsid w:val="00C42252"/>
    <w:rsid w:val="00C460F6"/>
    <w:rsid w:val="00C506A1"/>
    <w:rsid w:val="00C50A6B"/>
    <w:rsid w:val="00C53DA7"/>
    <w:rsid w:val="00C57D99"/>
    <w:rsid w:val="00C61FDA"/>
    <w:rsid w:val="00C62337"/>
    <w:rsid w:val="00C651E9"/>
    <w:rsid w:val="00C66E69"/>
    <w:rsid w:val="00C76F91"/>
    <w:rsid w:val="00C81E6A"/>
    <w:rsid w:val="00C85209"/>
    <w:rsid w:val="00C92969"/>
    <w:rsid w:val="00C97853"/>
    <w:rsid w:val="00CA2796"/>
    <w:rsid w:val="00CA4383"/>
    <w:rsid w:val="00CB0802"/>
    <w:rsid w:val="00CB0C9E"/>
    <w:rsid w:val="00CB2D42"/>
    <w:rsid w:val="00CB66F8"/>
    <w:rsid w:val="00CC3213"/>
    <w:rsid w:val="00CC62A7"/>
    <w:rsid w:val="00CC790D"/>
    <w:rsid w:val="00CD6E50"/>
    <w:rsid w:val="00CE174C"/>
    <w:rsid w:val="00CE40BE"/>
    <w:rsid w:val="00CE4BF8"/>
    <w:rsid w:val="00CF2E69"/>
    <w:rsid w:val="00D029BA"/>
    <w:rsid w:val="00D149F6"/>
    <w:rsid w:val="00D1540C"/>
    <w:rsid w:val="00D20D21"/>
    <w:rsid w:val="00D26FC4"/>
    <w:rsid w:val="00D44BCB"/>
    <w:rsid w:val="00D47582"/>
    <w:rsid w:val="00D62009"/>
    <w:rsid w:val="00D621F9"/>
    <w:rsid w:val="00D65141"/>
    <w:rsid w:val="00D65A75"/>
    <w:rsid w:val="00D66835"/>
    <w:rsid w:val="00D70AD0"/>
    <w:rsid w:val="00D779C8"/>
    <w:rsid w:val="00D84FA5"/>
    <w:rsid w:val="00D85724"/>
    <w:rsid w:val="00D91A82"/>
    <w:rsid w:val="00D91D23"/>
    <w:rsid w:val="00D95111"/>
    <w:rsid w:val="00DA2D81"/>
    <w:rsid w:val="00DA74FC"/>
    <w:rsid w:val="00DB14CD"/>
    <w:rsid w:val="00DB1D01"/>
    <w:rsid w:val="00DB5A34"/>
    <w:rsid w:val="00DC2E7D"/>
    <w:rsid w:val="00DC3204"/>
    <w:rsid w:val="00DC7EC4"/>
    <w:rsid w:val="00DD25A5"/>
    <w:rsid w:val="00DE17A5"/>
    <w:rsid w:val="00DE4DAC"/>
    <w:rsid w:val="00DF3DC9"/>
    <w:rsid w:val="00DF50CC"/>
    <w:rsid w:val="00DF5DE6"/>
    <w:rsid w:val="00E0314A"/>
    <w:rsid w:val="00E05861"/>
    <w:rsid w:val="00E06AF5"/>
    <w:rsid w:val="00E11C8E"/>
    <w:rsid w:val="00E12BFA"/>
    <w:rsid w:val="00E165F4"/>
    <w:rsid w:val="00E16858"/>
    <w:rsid w:val="00E26C78"/>
    <w:rsid w:val="00E35CF3"/>
    <w:rsid w:val="00E36A4E"/>
    <w:rsid w:val="00E37A75"/>
    <w:rsid w:val="00E37E8E"/>
    <w:rsid w:val="00E41045"/>
    <w:rsid w:val="00E46406"/>
    <w:rsid w:val="00E46CE3"/>
    <w:rsid w:val="00E53947"/>
    <w:rsid w:val="00E65E24"/>
    <w:rsid w:val="00E71BDA"/>
    <w:rsid w:val="00E77AB8"/>
    <w:rsid w:val="00E8044B"/>
    <w:rsid w:val="00E81DC2"/>
    <w:rsid w:val="00E851AF"/>
    <w:rsid w:val="00E86522"/>
    <w:rsid w:val="00E86585"/>
    <w:rsid w:val="00E86B5C"/>
    <w:rsid w:val="00E923FA"/>
    <w:rsid w:val="00EA5650"/>
    <w:rsid w:val="00EA5D43"/>
    <w:rsid w:val="00EB341B"/>
    <w:rsid w:val="00EB422E"/>
    <w:rsid w:val="00EB42D8"/>
    <w:rsid w:val="00EB573E"/>
    <w:rsid w:val="00EB5CAB"/>
    <w:rsid w:val="00EB6151"/>
    <w:rsid w:val="00EC2F71"/>
    <w:rsid w:val="00EC4B62"/>
    <w:rsid w:val="00ED26FD"/>
    <w:rsid w:val="00ED61E3"/>
    <w:rsid w:val="00EF036A"/>
    <w:rsid w:val="00EF0D33"/>
    <w:rsid w:val="00F009BC"/>
    <w:rsid w:val="00F0217A"/>
    <w:rsid w:val="00F10F53"/>
    <w:rsid w:val="00F21478"/>
    <w:rsid w:val="00F24BAA"/>
    <w:rsid w:val="00F327B4"/>
    <w:rsid w:val="00F357C9"/>
    <w:rsid w:val="00F43569"/>
    <w:rsid w:val="00F511F9"/>
    <w:rsid w:val="00F51ED5"/>
    <w:rsid w:val="00F530FE"/>
    <w:rsid w:val="00F5570A"/>
    <w:rsid w:val="00F641FD"/>
    <w:rsid w:val="00F645C8"/>
    <w:rsid w:val="00F67884"/>
    <w:rsid w:val="00F7248E"/>
    <w:rsid w:val="00F76F45"/>
    <w:rsid w:val="00F82E34"/>
    <w:rsid w:val="00F83DCD"/>
    <w:rsid w:val="00F84113"/>
    <w:rsid w:val="00F92266"/>
    <w:rsid w:val="00FA4C6D"/>
    <w:rsid w:val="00FB5B12"/>
    <w:rsid w:val="00FB72AA"/>
    <w:rsid w:val="00FC47DB"/>
    <w:rsid w:val="00FD08BF"/>
    <w:rsid w:val="00FD2E97"/>
    <w:rsid w:val="00FD3AE7"/>
    <w:rsid w:val="00FE04F1"/>
    <w:rsid w:val="00FF105B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2BB23"/>
  <w15:chartTrackingRefBased/>
  <w15:docId w15:val="{17D4098C-29A5-402B-8489-31D71558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18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F91"/>
    <w:pPr>
      <w:suppressAutoHyphens/>
    </w:pPr>
    <w:rPr>
      <w:rFonts w:eastAsia="Times New Roman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6F91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76F91"/>
    <w:pPr>
      <w:keepNext/>
      <w:keepLines/>
      <w:suppressAutoHyphens w:val="0"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76F91"/>
    <w:pPr>
      <w:keepNext/>
      <w:keepLines/>
      <w:suppressAutoHyphens w:val="0"/>
      <w:spacing w:before="40" w:line="259" w:lineRule="auto"/>
      <w:outlineLvl w:val="2"/>
    </w:pPr>
    <w:rPr>
      <w:rFonts w:ascii="Calibri Light" w:hAnsi="Calibri Light"/>
      <w:color w:val="1F4D7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6F91"/>
    <w:rPr>
      <w:rFonts w:eastAsia="Times New Roman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C76F9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76F91"/>
    <w:rPr>
      <w:rFonts w:ascii="Calibri Light" w:eastAsia="Times New Roman" w:hAnsi="Calibri Light"/>
      <w:color w:val="1F4D78"/>
      <w:szCs w:val="24"/>
    </w:rPr>
  </w:style>
  <w:style w:type="character" w:customStyle="1" w:styleId="Domylnaczcionkaakapitu1">
    <w:name w:val="Domyślna czcionka akapitu1"/>
    <w:rsid w:val="00C76F91"/>
  </w:style>
  <w:style w:type="character" w:styleId="Hipercze">
    <w:name w:val="Hyperlink"/>
    <w:uiPriority w:val="99"/>
    <w:rsid w:val="00C76F91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C76F91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basedOn w:val="Normalny"/>
    <w:link w:val="TekstpodstawowyZnak"/>
    <w:rsid w:val="00C76F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76F91"/>
    <w:rPr>
      <w:rFonts w:eastAsia="Times New Roman"/>
      <w:szCs w:val="24"/>
      <w:lang w:eastAsia="ar-SA"/>
    </w:rPr>
  </w:style>
  <w:style w:type="paragraph" w:styleId="Lista">
    <w:name w:val="List"/>
    <w:basedOn w:val="Tekstpodstawowy"/>
    <w:rsid w:val="00C76F91"/>
  </w:style>
  <w:style w:type="paragraph" w:customStyle="1" w:styleId="Podpis1">
    <w:name w:val="Podpis1"/>
    <w:basedOn w:val="Normalny"/>
    <w:rsid w:val="00C76F91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C76F91"/>
    <w:pPr>
      <w:suppressLineNumbers/>
    </w:pPr>
  </w:style>
  <w:style w:type="paragraph" w:styleId="Akapitzlist">
    <w:name w:val="List Paragraph"/>
    <w:basedOn w:val="Normalny"/>
    <w:uiPriority w:val="34"/>
    <w:qFormat/>
    <w:rsid w:val="00C76F91"/>
    <w:pPr>
      <w:suppressAutoHyphens w:val="0"/>
      <w:spacing w:after="160" w:line="259" w:lineRule="auto"/>
      <w:ind w:left="720"/>
      <w:contextualSpacing/>
    </w:pPr>
    <w:rPr>
      <w:rFonts w:eastAsia="Calibri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76F91"/>
    <w:pPr>
      <w:suppressAutoHyphens w:val="0"/>
    </w:pPr>
    <w:rPr>
      <w:rFonts w:eastAsia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76F91"/>
    <w:rPr>
      <w:rFonts w:eastAsia="Calibri"/>
      <w:sz w:val="20"/>
      <w:szCs w:val="20"/>
    </w:rPr>
  </w:style>
  <w:style w:type="character" w:styleId="Odwoanieprzypisudolnego">
    <w:name w:val="footnote reference"/>
    <w:uiPriority w:val="99"/>
    <w:unhideWhenUsed/>
    <w:rsid w:val="00C76F9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C76F91"/>
    <w:pPr>
      <w:suppressAutoHyphens w:val="0"/>
    </w:pPr>
    <w:rPr>
      <w:rFonts w:eastAsia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76F91"/>
    <w:rPr>
      <w:rFonts w:eastAsia="Calibri"/>
      <w:sz w:val="20"/>
      <w:szCs w:val="20"/>
    </w:rPr>
  </w:style>
  <w:style w:type="character" w:styleId="Odwoanieprzypisukocowego">
    <w:name w:val="endnote reference"/>
    <w:uiPriority w:val="99"/>
    <w:unhideWhenUsed/>
    <w:rsid w:val="00C76F91"/>
    <w:rPr>
      <w:vertAlign w:val="superscript"/>
    </w:rPr>
  </w:style>
  <w:style w:type="paragraph" w:styleId="Legenda">
    <w:name w:val="caption"/>
    <w:basedOn w:val="Normalny"/>
    <w:next w:val="Normalny"/>
    <w:uiPriority w:val="35"/>
    <w:qFormat/>
    <w:rsid w:val="00C76F91"/>
    <w:pPr>
      <w:suppressAutoHyphens w:val="0"/>
      <w:spacing w:after="200"/>
    </w:pPr>
    <w:rPr>
      <w:rFonts w:eastAsia="Calibri"/>
      <w:i/>
      <w:iCs/>
      <w:color w:val="44546A"/>
      <w:sz w:val="18"/>
      <w:szCs w:val="18"/>
      <w:lang w:eastAsia="en-US"/>
    </w:rPr>
  </w:style>
  <w:style w:type="character" w:styleId="Odwoaniedokomentarza">
    <w:name w:val="annotation reference"/>
    <w:uiPriority w:val="99"/>
    <w:unhideWhenUsed/>
    <w:rsid w:val="00C76F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6F91"/>
    <w:pPr>
      <w:suppressAutoHyphens w:val="0"/>
      <w:spacing w:after="160"/>
    </w:pPr>
    <w:rPr>
      <w:rFonts w:eastAsia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76F91"/>
    <w:rPr>
      <w:rFonts w:eastAsia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76F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76F91"/>
    <w:rPr>
      <w:rFonts w:eastAsia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76F91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F91"/>
    <w:rPr>
      <w:rFonts w:ascii="Segoe UI" w:eastAsia="Calibri" w:hAnsi="Segoe UI" w:cs="Segoe UI"/>
      <w:sz w:val="18"/>
    </w:rPr>
  </w:style>
  <w:style w:type="table" w:styleId="Tabela-Siatka">
    <w:name w:val="Table Grid"/>
    <w:basedOn w:val="Standardowy"/>
    <w:uiPriority w:val="39"/>
    <w:rsid w:val="00C76F9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76F91"/>
    <w:pPr>
      <w:tabs>
        <w:tab w:val="center" w:pos="4536"/>
        <w:tab w:val="right" w:pos="9072"/>
      </w:tabs>
      <w:suppressAutoHyphens w:val="0"/>
    </w:pPr>
    <w:rPr>
      <w:rFonts w:eastAsia="Calibri"/>
      <w:szCs w:val="18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76F91"/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C76F91"/>
    <w:pPr>
      <w:tabs>
        <w:tab w:val="center" w:pos="4536"/>
        <w:tab w:val="right" w:pos="9072"/>
      </w:tabs>
      <w:suppressAutoHyphens w:val="0"/>
    </w:pPr>
    <w:rPr>
      <w:rFonts w:eastAsia="Calibri"/>
      <w:szCs w:val="18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76F91"/>
    <w:rPr>
      <w:rFonts w:eastAsia="Calibri"/>
    </w:rPr>
  </w:style>
  <w:style w:type="paragraph" w:styleId="Spistreci1">
    <w:name w:val="toc 1"/>
    <w:basedOn w:val="Normalny"/>
    <w:next w:val="Normalny"/>
    <w:autoRedefine/>
    <w:uiPriority w:val="39"/>
    <w:unhideWhenUsed/>
    <w:rsid w:val="00C76F91"/>
    <w:pPr>
      <w:suppressAutoHyphens w:val="0"/>
      <w:spacing w:after="100" w:line="259" w:lineRule="auto"/>
    </w:pPr>
    <w:rPr>
      <w:rFonts w:eastAsia="Calibri"/>
      <w:szCs w:val="1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C76F91"/>
    <w:pPr>
      <w:suppressAutoHyphens w:val="0"/>
      <w:spacing w:after="100" w:line="259" w:lineRule="auto"/>
      <w:ind w:left="240"/>
    </w:pPr>
    <w:rPr>
      <w:rFonts w:eastAsia="Calibri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C76F91"/>
    <w:pPr>
      <w:suppressAutoHyphens w:val="0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76F91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6F91"/>
    <w:pPr>
      <w:numPr>
        <w:ilvl w:val="1"/>
      </w:numPr>
      <w:suppressAutoHyphens w:val="0"/>
      <w:spacing w:after="160" w:line="259" w:lineRule="auto"/>
    </w:pPr>
    <w:rPr>
      <w:rFonts w:ascii="Calibri" w:hAnsi="Calibri"/>
      <w:color w:val="5A5A5A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76F91"/>
    <w:rPr>
      <w:rFonts w:ascii="Calibri" w:eastAsia="Times New Roman" w:hAnsi="Calibri"/>
      <w:color w:val="5A5A5A"/>
      <w:spacing w:val="15"/>
      <w:sz w:val="22"/>
      <w:szCs w:val="22"/>
    </w:rPr>
  </w:style>
  <w:style w:type="character" w:customStyle="1" w:styleId="h2">
    <w:name w:val="h2"/>
    <w:rsid w:val="00C76F91"/>
  </w:style>
  <w:style w:type="character" w:customStyle="1" w:styleId="h1">
    <w:name w:val="h1"/>
    <w:rsid w:val="00C76F91"/>
  </w:style>
  <w:style w:type="character" w:styleId="UyteHipercze">
    <w:name w:val="FollowedHyperlink"/>
    <w:uiPriority w:val="99"/>
    <w:unhideWhenUsed/>
    <w:rsid w:val="00C76F91"/>
    <w:rPr>
      <w:color w:val="954F72"/>
      <w:u w:val="single"/>
    </w:rPr>
  </w:style>
  <w:style w:type="paragraph" w:styleId="Spisilustracji">
    <w:name w:val="table of figures"/>
    <w:basedOn w:val="Normalny"/>
    <w:next w:val="Normalny"/>
    <w:uiPriority w:val="99"/>
    <w:unhideWhenUsed/>
    <w:rsid w:val="00C76F91"/>
    <w:pPr>
      <w:suppressAutoHyphens w:val="0"/>
      <w:spacing w:line="259" w:lineRule="auto"/>
    </w:pPr>
    <w:rPr>
      <w:rFonts w:eastAsia="Calibri"/>
      <w:szCs w:val="18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C76F91"/>
    <w:pPr>
      <w:keepLines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eastAsia="pl-PL"/>
    </w:rPr>
  </w:style>
  <w:style w:type="character" w:styleId="Numerstrony">
    <w:name w:val="page number"/>
    <w:basedOn w:val="Domylnaczcionkaakapitu"/>
    <w:rsid w:val="00C76F91"/>
  </w:style>
  <w:style w:type="table" w:customStyle="1" w:styleId="Tabela-Siatka1">
    <w:name w:val="Tabela - Siatka1"/>
    <w:basedOn w:val="Standardowy"/>
    <w:next w:val="Tabela-Siatka"/>
    <w:rsid w:val="00C019A2"/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wstpniesformatowany">
    <w:name w:val="Tekst wstępnie sformatowany"/>
    <w:basedOn w:val="Normalny"/>
    <w:rsid w:val="005916AD"/>
    <w:pPr>
      <w:widowControl w:val="0"/>
    </w:pPr>
    <w:rPr>
      <w:rFonts w:ascii="Courier New" w:eastAsia="Courier New" w:hAnsi="Courier New" w:cs="Courier New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5916AD"/>
    <w:pPr>
      <w:jc w:val="both"/>
    </w:pPr>
    <w:rPr>
      <w:rFonts w:ascii="Arial" w:hAnsi="Arial"/>
      <w:sz w:val="22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C61FDA"/>
    <w:rPr>
      <w:rFonts w:ascii="Aptos" w:hAnsi="Aptos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93D"/>
    <w:pPr>
      <w:autoSpaceDE w:val="0"/>
      <w:autoSpaceDN w:val="0"/>
      <w:adjustRightInd w:val="0"/>
    </w:pPr>
    <w:rPr>
      <w:color w:val="000000"/>
      <w:szCs w:val="24"/>
      <w14:ligatures w14:val="standardContextual"/>
    </w:rPr>
  </w:style>
  <w:style w:type="character" w:customStyle="1" w:styleId="Teksttreci">
    <w:name w:val="Tekst treści_"/>
    <w:link w:val="Teksttreci0"/>
    <w:locked/>
    <w:rsid w:val="0077202E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7202E"/>
    <w:pPr>
      <w:widowControl w:val="0"/>
      <w:shd w:val="clear" w:color="auto" w:fill="FFFFFF"/>
      <w:suppressAutoHyphens w:val="0"/>
      <w:spacing w:before="240" w:after="360" w:line="0" w:lineRule="atLeast"/>
      <w:jc w:val="center"/>
    </w:pPr>
    <w:rPr>
      <w:rFonts w:eastAsiaTheme="minorHAnsi"/>
      <w:sz w:val="23"/>
      <w:szCs w:val="23"/>
      <w:lang w:eastAsia="en-US"/>
    </w:rPr>
  </w:style>
  <w:style w:type="character" w:styleId="Uwydatnienie">
    <w:name w:val="Emphasis"/>
    <w:basedOn w:val="Domylnaczcionkaakapitu"/>
    <w:uiPriority w:val="20"/>
    <w:qFormat/>
    <w:rsid w:val="00DC7EC4"/>
    <w:rPr>
      <w:i/>
      <w:iCs/>
    </w:rPr>
  </w:style>
  <w:style w:type="character" w:styleId="Pogrubienie">
    <w:name w:val="Strong"/>
    <w:basedOn w:val="Domylnaczcionkaakapitu"/>
    <w:uiPriority w:val="22"/>
    <w:qFormat/>
    <w:rsid w:val="002937A2"/>
    <w:rPr>
      <w:b/>
      <w:bCs/>
    </w:rPr>
  </w:style>
  <w:style w:type="paragraph" w:styleId="NormalnyWeb">
    <w:name w:val="Normal (Web)"/>
    <w:basedOn w:val="Normalny"/>
    <w:uiPriority w:val="99"/>
    <w:unhideWhenUsed/>
    <w:rsid w:val="00E37A75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siatki4akcent2">
    <w:name w:val="Grid Table 4 Accent 2"/>
    <w:basedOn w:val="Standardowy"/>
    <w:uiPriority w:val="49"/>
    <w:rsid w:val="007C561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mark4idzi28uz">
    <w:name w:val="mark4idzi28uz"/>
    <w:basedOn w:val="Domylnaczcionkaakapitu"/>
    <w:rsid w:val="0052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Arkusz_programu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STAN ZASOBU MIESZKANIOWEGO Z</a:t>
            </a:r>
            <a:r>
              <a:rPr lang="pl-PL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PODZIAŁEM </a:t>
            </a:r>
            <a:br>
              <a:rPr lang="pl-PL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</a:br>
            <a:r>
              <a:rPr lang="pl-PL" sz="12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NA LOKALE</a:t>
            </a:r>
            <a:endParaRPr lang="pl-PL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lokale komunalne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3120</c:v>
                </c:pt>
                <c:pt idx="1">
                  <c:v>3071</c:v>
                </c:pt>
                <c:pt idx="2">
                  <c:v>3079</c:v>
                </c:pt>
                <c:pt idx="3">
                  <c:v>3170</c:v>
                </c:pt>
                <c:pt idx="4">
                  <c:v>3157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96-4299-A361-4637145BCA6A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lokale socjalne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Arkusz1!$A$2:$A$6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Arkusz1!$C$2:$C$6</c:f>
              <c:numCache>
                <c:formatCode>General</c:formatCode>
                <c:ptCount val="5"/>
                <c:pt idx="0">
                  <c:v>550</c:v>
                </c:pt>
                <c:pt idx="1">
                  <c:v>584</c:v>
                </c:pt>
                <c:pt idx="2">
                  <c:v>567</c:v>
                </c:pt>
                <c:pt idx="3">
                  <c:v>464</c:v>
                </c:pt>
                <c:pt idx="4">
                  <c:v>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96-4299-A361-4637145BCA6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94"/>
        <c:overlap val="-41"/>
        <c:axId val="1915222639"/>
        <c:axId val="1915219279"/>
      </c:barChart>
      <c:catAx>
        <c:axId val="19152226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15219279"/>
        <c:crosses val="autoZero"/>
        <c:auto val="1"/>
        <c:lblAlgn val="ctr"/>
        <c:lblOffset val="100"/>
        <c:noMultiLvlLbl val="0"/>
      </c:catAx>
      <c:valAx>
        <c:axId val="1915219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91522263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ysClr val="windowText" lastClr="000000">
          <a:lumMod val="15000"/>
          <a:lumOff val="85000"/>
        </a:sysClr>
      </a:solidFill>
      <a:bevel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pl-PL" sz="1600">
                <a:latin typeface="Times New Roman" panose="02020603050405020304" pitchFamily="18" charset="0"/>
                <a:cs typeface="Times New Roman" panose="02020603050405020304" pitchFamily="18" charset="0"/>
              </a:rPr>
              <a:t>Struktura</a:t>
            </a:r>
            <a:r>
              <a:rPr lang="pl-PL" sz="160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wiekowa budynków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29739163960437148"/>
          <c:w val="0.94907407407407407"/>
          <c:h val="0.58956255468066487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872-415D-88D6-6C36DD53010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872-415D-88D6-6C36DD53010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7872-415D-88D6-6C36DD53010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7872-415D-88D6-6C36DD53010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7872-415D-88D6-6C36DD53010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7872-415D-88D6-6C36DD53010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7872-415D-88D6-6C36DD53010A}"/>
              </c:ext>
            </c:extLst>
          </c:dPt>
          <c:dLbls>
            <c:dLbl>
              <c:idx val="0"/>
              <c:layout>
                <c:manualLayout>
                  <c:x val="2.9874963546223304E-2"/>
                  <c:y val="-8.4611298587676589E-3"/>
                </c:manualLayout>
              </c:layout>
              <c:tx>
                <c:rich>
                  <a:bodyPr/>
                  <a:lstStyle/>
                  <a:p>
                    <a:fld id="{36D48CC4-9B8C-4744-A34D-0D82BB4B36CA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5F861065-9BC1-40E3-8092-ED68A87A1855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872-415D-88D6-6C36DD53010A}"/>
                </c:ext>
              </c:extLst>
            </c:dLbl>
            <c:dLbl>
              <c:idx val="1"/>
              <c:layout>
                <c:manualLayout>
                  <c:x val="-1.6959473286178292E-2"/>
                  <c:y val="-0.11231757047318237"/>
                </c:manualLayout>
              </c:layout>
              <c:tx>
                <c:rich>
                  <a:bodyPr/>
                  <a:lstStyle/>
                  <a:p>
                    <a:fld id="{E963341E-0635-4885-86E4-AC8F898ADE0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05826FBF-6C52-4709-9B0C-F31100FC9B00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872-415D-88D6-6C36DD53010A}"/>
                </c:ext>
              </c:extLst>
            </c:dLbl>
            <c:dLbl>
              <c:idx val="2"/>
              <c:layout>
                <c:manualLayout>
                  <c:x val="-8.3195355788859726E-2"/>
                  <c:y val="6.7625609298837638E-2"/>
                </c:manualLayout>
              </c:layout>
              <c:tx>
                <c:rich>
                  <a:bodyPr/>
                  <a:lstStyle/>
                  <a:p>
                    <a:fld id="{3670FAE9-8D6D-4F0A-A943-B94AAB4F5670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2E0862C1-2C22-4D78-89E7-4D98F8B59962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872-415D-88D6-6C36DD53010A}"/>
                </c:ext>
              </c:extLst>
            </c:dLbl>
            <c:dLbl>
              <c:idx val="3"/>
              <c:layout>
                <c:manualLayout>
                  <c:x val="-1.6858048993875767E-2"/>
                  <c:y val="0.10223065866766654"/>
                </c:manualLayout>
              </c:layout>
              <c:tx>
                <c:rich>
                  <a:bodyPr/>
                  <a:lstStyle/>
                  <a:p>
                    <a:fld id="{71BD6E3A-F042-4FDC-AF22-80BA94BF609B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7A00354A-D415-4722-A4AE-EB2CCAD83046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872-415D-88D6-6C36DD53010A}"/>
                </c:ext>
              </c:extLst>
            </c:dLbl>
            <c:dLbl>
              <c:idx val="4"/>
              <c:layout>
                <c:manualLayout>
                  <c:x val="-0.12449803149606299"/>
                  <c:y val="5.7658105236845357E-2"/>
                </c:manualLayout>
              </c:layout>
              <c:tx>
                <c:rich>
                  <a:bodyPr/>
                  <a:lstStyle/>
                  <a:p>
                    <a:fld id="{869172F5-D20A-4B0D-AFBB-0633823B8C1D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A9C44D2C-2839-4F73-93A5-4BCE00BDEFA1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872-415D-88D6-6C36DD53010A}"/>
                </c:ext>
              </c:extLst>
            </c:dLbl>
            <c:dLbl>
              <c:idx val="5"/>
              <c:layout>
                <c:manualLayout>
                  <c:x val="-7.2321194225721808E-2"/>
                  <c:y val="-3.5435258092738411E-2"/>
                </c:manualLayout>
              </c:layout>
              <c:tx>
                <c:rich>
                  <a:bodyPr/>
                  <a:lstStyle/>
                  <a:p>
                    <a:fld id="{673ECBBF-334E-47C4-894A-06DB5E0F462F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DA90A7DF-C37E-4DDE-B942-94070A74A559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872-415D-88D6-6C36DD53010A}"/>
                </c:ext>
              </c:extLst>
            </c:dLbl>
            <c:dLbl>
              <c:idx val="6"/>
              <c:layout>
                <c:manualLayout>
                  <c:x val="8.6169072615922965E-2"/>
                  <c:y val="-2.4334145731783528E-2"/>
                </c:manualLayout>
              </c:layout>
              <c:tx>
                <c:rich>
                  <a:bodyPr/>
                  <a:lstStyle/>
                  <a:p>
                    <a:fld id="{FC9806DA-0C6E-442B-8B46-7E16882214DD}" type="CATEGORYNAME">
                      <a:rPr lang="en-US"/>
                      <a:pPr/>
                      <a:t>[NAZWA KATEGORII]</a:t>
                    </a:fld>
                    <a:r>
                      <a:rPr lang="en-US" baseline="0"/>
                      <a:t> </a:t>
                    </a:r>
                    <a:fld id="{34F13066-0D33-4980-B401-407A963C3F31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872-415D-88D6-6C36DD53010A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Arkusz1!$A$2:$A$8</c:f>
              <c:strCache>
                <c:ptCount val="7"/>
                <c:pt idx="0">
                  <c:v>Poniżej 1900r.</c:v>
                </c:pt>
                <c:pt idx="1">
                  <c:v>1900r. - 1914r.</c:v>
                </c:pt>
                <c:pt idx="2">
                  <c:v>1915r. - 1920r.</c:v>
                </c:pt>
                <c:pt idx="3">
                  <c:v>1921r .- 1945r.</c:v>
                </c:pt>
                <c:pt idx="4">
                  <c:v>1946r. - 1960r.</c:v>
                </c:pt>
                <c:pt idx="5">
                  <c:v>1961r. - 1980r.</c:v>
                </c:pt>
                <c:pt idx="6">
                  <c:v>Powyżej 1980r.</c:v>
                </c:pt>
              </c:strCache>
            </c:strRef>
          </c:cat>
          <c:val>
            <c:numRef>
              <c:f>Arkusz1!$B$2:$B$8</c:f>
              <c:numCache>
                <c:formatCode>0.00%</c:formatCode>
                <c:ptCount val="7"/>
                <c:pt idx="0">
                  <c:v>0.1</c:v>
                </c:pt>
                <c:pt idx="1">
                  <c:v>0.25800000000000001</c:v>
                </c:pt>
                <c:pt idx="2">
                  <c:v>6.3E-2</c:v>
                </c:pt>
                <c:pt idx="3">
                  <c:v>0.42099999999999999</c:v>
                </c:pt>
                <c:pt idx="4">
                  <c:v>3.7999999999999999E-2</c:v>
                </c:pt>
                <c:pt idx="5">
                  <c:v>2.5000000000000001E-2</c:v>
                </c:pt>
                <c:pt idx="6">
                  <c:v>9.5000000000000001E-2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872-415D-88D6-6C36DD53010A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>
                <a:latin typeface="Times New Roman" panose="02020603050405020304" pitchFamily="18" charset="0"/>
                <a:cs typeface="Times New Roman" panose="02020603050405020304" pitchFamily="18" charset="0"/>
              </a:rPr>
              <a:t>Stan techniczny budynków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Pt>
            <c:idx val="0"/>
            <c:bubble3D val="0"/>
            <c:explosion val="13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341-4B21-8DFA-5DE877D59198}"/>
              </c:ext>
            </c:extLst>
          </c:dPt>
          <c:dPt>
            <c:idx val="1"/>
            <c:bubble3D val="0"/>
            <c:explosion val="15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341-4B21-8DFA-5DE877D59198}"/>
              </c:ext>
            </c:extLst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341-4B21-8DFA-5DE877D59198}"/>
              </c:ext>
            </c:extLst>
          </c:dPt>
          <c:dPt>
            <c:idx val="3"/>
            <c:bubble3D val="0"/>
            <c:explosion val="11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341-4B21-8DFA-5DE877D59198}"/>
              </c:ext>
            </c:extLst>
          </c:dPt>
          <c:dPt>
            <c:idx val="4"/>
            <c:bubble3D val="0"/>
            <c:explosion val="1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341-4B21-8DFA-5DE877D59198}"/>
              </c:ext>
            </c:extLst>
          </c:dPt>
          <c:dLbls>
            <c:dLbl>
              <c:idx val="3"/>
              <c:layout>
                <c:manualLayout>
                  <c:x val="-5.9807888597258677E-3"/>
                  <c:y val="1.321459817522807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41-4B21-8DFA-5DE877D59198}"/>
                </c:ext>
              </c:extLst>
            </c:dLbl>
            <c:dLbl>
              <c:idx val="4"/>
              <c:layout>
                <c:manualLayout>
                  <c:x val="5.2062372411781903E-2"/>
                  <c:y val="7.575771778527681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41-4B21-8DFA-5DE877D59198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Arkusz1!$A$2:$A$6</c:f>
              <c:strCache>
                <c:ptCount val="5"/>
                <c:pt idx="0">
                  <c:v>Dobry</c:v>
                </c:pt>
                <c:pt idx="1">
                  <c:v>Zadawalający</c:v>
                </c:pt>
                <c:pt idx="2">
                  <c:v>Średni</c:v>
                </c:pt>
                <c:pt idx="3">
                  <c:v>Niezadawalający</c:v>
                </c:pt>
                <c:pt idx="4">
                  <c:v>Zły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83</c:v>
                </c:pt>
                <c:pt idx="1">
                  <c:v>21</c:v>
                </c:pt>
                <c:pt idx="2">
                  <c:v>66</c:v>
                </c:pt>
                <c:pt idx="3">
                  <c:v>4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341-4B21-8DFA-5DE877D5919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Liczba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odzyskanych lokali mieszkalnych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3148148148148147E-3"/>
                  <c:y val="7.877140357455318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432-4FF4-A1CC-3B806E9A20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lokale mieszkalne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2-4FF4-A1CC-3B806E9A2013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027621547306659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432-4FF4-A1CC-3B806E9A20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lokale mieszkalne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432-4FF4-A1CC-3B806E9A2013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8.4875562720133283E-17"/>
                  <c:y val="3.90888638920138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432-4FF4-A1CC-3B806E9A20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lokale mieszkalne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432-4FF4-A1CC-3B806E9A2013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3148148148148147E-3"/>
                  <c:y val="3.908886389201349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432-4FF4-A1CC-3B806E9A20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lokale mieszkalne</c:v>
                </c:pt>
              </c:strCache>
            </c:strRef>
          </c:cat>
          <c:val>
            <c:numRef>
              <c:f>Arkusz1!$E$2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432-4FF4-A1CC-3B806E9A2013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027621547306604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432-4FF4-A1CC-3B806E9A20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lokale mieszkalne</c:v>
                </c:pt>
              </c:strCache>
            </c:strRef>
          </c:cat>
          <c:val>
            <c:numRef>
              <c:f>Arkusz1!$F$2</c:f>
              <c:numCache>
                <c:formatCode>General</c:formatCode>
                <c:ptCount val="1"/>
                <c:pt idx="0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432-4FF4-A1CC-3B806E9A201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41242368"/>
        <c:axId val="941242848"/>
      </c:barChart>
      <c:catAx>
        <c:axId val="94124236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41242848"/>
        <c:crosses val="autoZero"/>
        <c:auto val="1"/>
        <c:lblAlgn val="ctr"/>
        <c:lblOffset val="100"/>
        <c:noMultiLvlLbl val="0"/>
      </c:catAx>
      <c:valAx>
        <c:axId val="94124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41242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Liczba przekwalifikowanych lokali komunalnych </a:t>
            </a:r>
          </a:p>
          <a:p>
            <a:pPr>
              <a:defRPr/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na lokale socjalne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535-42E5-A173-8E1F12AA8AA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4535-42E5-A173-8E1F12AA8AA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4535-42E5-A173-8E1F12AA8AA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4535-42E5-A173-8E1F12AA8AA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4535-42E5-A173-8E1F12AA8AA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2019 r.</c:v>
                </c:pt>
                <c:pt idx="1">
                  <c:v>2020 r.</c:v>
                </c:pt>
                <c:pt idx="2">
                  <c:v>2021 r.</c:v>
                </c:pt>
                <c:pt idx="3">
                  <c:v>2022 r.</c:v>
                </c:pt>
                <c:pt idx="4">
                  <c:v>2023 r.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13</c:v>
                </c:pt>
                <c:pt idx="1">
                  <c:v>12</c:v>
                </c:pt>
                <c:pt idx="2">
                  <c:v>6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535-42E5-A173-8E1F12AA8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9188847"/>
        <c:axId val="1369190767"/>
      </c:barChart>
      <c:catAx>
        <c:axId val="13691888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69190767"/>
        <c:crosses val="autoZero"/>
        <c:auto val="1"/>
        <c:lblAlgn val="ctr"/>
        <c:lblOffset val="100"/>
        <c:noMultiLvlLbl val="0"/>
      </c:catAx>
      <c:valAx>
        <c:axId val="1369190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691888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Liczba</a:t>
            </a:r>
            <a:r>
              <a:rPr lang="pl-PL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przygotowanych do zasiedlenia lokali socjalnych</a:t>
            </a:r>
            <a:endParaRPr lang="pl-PL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przygotowanych do zasiedlenia lokali soc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6FD-4F83-8684-7C0FA8963CE2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6FD-4F83-8684-7C0FA8963CE2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86FD-4F83-8684-7C0FA8963CE2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86FD-4F83-8684-7C0FA8963CE2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86FD-4F83-8684-7C0FA8963C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Arkusz1!$A$2:$A$6</c:f>
              <c:strCache>
                <c:ptCount val="5"/>
                <c:pt idx="0">
                  <c:v>2019 r.</c:v>
                </c:pt>
                <c:pt idx="1">
                  <c:v>2020 r.</c:v>
                </c:pt>
                <c:pt idx="2">
                  <c:v>2021 r.</c:v>
                </c:pt>
                <c:pt idx="3">
                  <c:v>2022 r.</c:v>
                </c:pt>
                <c:pt idx="4">
                  <c:v>2023 r.</c:v>
                </c:pt>
              </c:strCache>
            </c:strRef>
          </c:cat>
          <c:val>
            <c:numRef>
              <c:f>Arkusz1!$B$2:$B$6</c:f>
              <c:numCache>
                <c:formatCode>General</c:formatCode>
                <c:ptCount val="5"/>
                <c:pt idx="0">
                  <c:v>32</c:v>
                </c:pt>
                <c:pt idx="1">
                  <c:v>32</c:v>
                </c:pt>
                <c:pt idx="2">
                  <c:v>11</c:v>
                </c:pt>
                <c:pt idx="3">
                  <c:v>17</c:v>
                </c:pt>
                <c:pt idx="4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FD-4F83-8684-7C0FA8963CE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679855"/>
        <c:axId val="91682735"/>
      </c:barChart>
      <c:catAx>
        <c:axId val="916798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1682735"/>
        <c:crosses val="autoZero"/>
        <c:auto val="1"/>
        <c:lblAlgn val="ctr"/>
        <c:lblOffset val="100"/>
        <c:noMultiLvlLbl val="0"/>
      </c:catAx>
      <c:valAx>
        <c:axId val="916827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16798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b="1">
                <a:latin typeface="Times New Roman" panose="02020603050405020304" pitchFamily="18" charset="0"/>
                <a:cs typeface="Times New Roman" panose="02020603050405020304" pitchFamily="18" charset="0"/>
              </a:rPr>
              <a:t>Zawarte umowy za remont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0CB-47E3-8081-66CA2CC1593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umowy 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CB-47E3-8081-66CA2CC1593E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umowy 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CB-47E3-8081-66CA2CC1593E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umowy </c:v>
                </c:pt>
              </c:strCache>
            </c:strRef>
          </c:cat>
          <c:val>
            <c:numRef>
              <c:f>Arkusz1!$D$2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0CB-47E3-8081-66CA2CC1593E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umowy </c:v>
                </c:pt>
              </c:strCache>
            </c:strRef>
          </c:cat>
          <c:val>
            <c:numRef>
              <c:f>Arkusz1!$E$2</c:f>
              <c:numCache>
                <c:formatCode>General</c:formatCode>
                <c:ptCount val="1"/>
                <c:pt idx="0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CB-47E3-8081-66CA2CC1593E}"/>
            </c:ext>
          </c:extLst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umowy </c:v>
                </c:pt>
              </c:strCache>
            </c:strRef>
          </c:cat>
          <c:val>
            <c:numRef>
              <c:f>Arkusz1!$F$2</c:f>
              <c:numCache>
                <c:formatCode>General</c:formatCode>
                <c:ptCount val="1"/>
                <c:pt idx="0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CB-47E3-8081-66CA2CC159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782016"/>
        <c:axId val="172807456"/>
      </c:barChart>
      <c:catAx>
        <c:axId val="17278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2807456"/>
        <c:crosses val="autoZero"/>
        <c:auto val="1"/>
        <c:lblAlgn val="ctr"/>
        <c:lblOffset val="100"/>
        <c:noMultiLvlLbl val="0"/>
      </c:catAx>
      <c:valAx>
        <c:axId val="17280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7278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Pakiet 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DF58-BCBF-42A3-995C-657A4206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1820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ela.nestorak@gmail.com</dc:creator>
  <cp:keywords/>
  <dc:description/>
  <cp:lastModifiedBy>Teresa Muc</cp:lastModifiedBy>
  <cp:revision>2</cp:revision>
  <cp:lastPrinted>2024-11-08T11:03:00Z</cp:lastPrinted>
  <dcterms:created xsi:type="dcterms:W3CDTF">2024-11-14T09:39:00Z</dcterms:created>
  <dcterms:modified xsi:type="dcterms:W3CDTF">2024-11-14T09:39:00Z</dcterms:modified>
</cp:coreProperties>
</file>